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Flessner Kyle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14,073</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80,967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52,904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52,904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52,904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3959"/>
        <w:spacing w:after="0" w:line="256"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w:t>
      </w:r>
    </w:p>
    <w:p>
      <w:pPr>
        <w:spacing w:after="0"/>
        <w:rPr>
          <w:sz w:val="20"/>
          <w:szCs w:val="20"/>
          <w:color w:val="auto"/>
        </w:rPr>
      </w:pPr>
      <w:r>
        <w:rPr>
          <w:rFonts w:ascii="Courier New" w:cs="Courier New" w:eastAsia="Courier New" w:hAnsi="Courier New"/>
          <w:sz w:val="17"/>
          <w:szCs w:val="17"/>
          <w:color w:val="auto"/>
        </w:rPr>
        <w:t>the Securities Exchange Act of 1934 (the ?Exchange Act?) relating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reporting of beneficial ownership of equity securities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(the ?Company?), and of changes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beneficial ownership, as well as any and all representation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letters that may be required in connection with sales by 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securities of the Company, together with any and all amendments</w:t>
      </w:r>
    </w:p>
    <w:p>
      <w:pPr>
        <w:spacing w:after="0" w:line="1"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7"/>
          <w:szCs w:val="17"/>
          <w:color w:val="auto"/>
        </w:rPr>
        <w:t>to the foregoing.</w:t>
      </w:r>
      <w:r>
        <w:rPr>
          <w:sz w:val="20"/>
          <w:szCs w:val="20"/>
          <w:color w:val="auto"/>
        </w:rPr>
        <w:tab/>
      </w:r>
      <w:r>
        <w:rPr>
          <w:rFonts w:ascii="Courier New" w:cs="Courier New" w:eastAsia="Courier New" w:hAnsi="Courier New"/>
          <w:sz w:val="16"/>
          <w:szCs w:val="16"/>
          <w:color w:val="auto"/>
        </w:rPr>
        <w:t>This authorization shall be effective on and 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date set forth below and shall continue in effect, unless earlier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revoked by me in writing, until I am no longer required to file such</w:t>
      </w:r>
    </w:p>
    <w:p>
      <w:pPr>
        <w:spacing w:after="0" w:line="1"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6"/>
          <w:szCs w:val="16"/>
          <w:color w:val="auto"/>
        </w:rPr>
        <w:t>forms and letters provided, however, that this authorization shall be deemed revoked with respect to any individual named above upon such individual?s termination of active service with the Company.</w:t>
      </w:r>
    </w:p>
    <w:p>
      <w:pPr>
        <w:ind w:right="3259" w:firstLine="805"/>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Kyle M. Flessner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19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2023-01-30T17:25:24Z</dcterms:created>
  <dcterms:modified xsi:type="dcterms:W3CDTF">2023-01-30T17:25:24Z</dcterms:modified>
</cp:coreProperties>
</file>