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731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73151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Lovett Melendy 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02/01/2012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Arial" w:cs="Arial" w:eastAsia="Arial" w:hAnsi="Arial"/>
                <w:sz w:val="17"/>
                <w:szCs w:val="17"/>
                <w:color w:val="0000FF"/>
              </w:rPr>
              <w:t>02/01/2012</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ind w:left="200"/>
              <w:spacing w:after="0"/>
              <w:rPr>
                <w:sz w:val="20"/>
                <w:szCs w:val="20"/>
                <w:color w:val="auto"/>
              </w:rPr>
            </w:pPr>
            <w:r>
              <w:rPr>
                <w:rFonts w:ascii="Arial" w:cs="Arial" w:eastAsia="Arial" w:hAnsi="Arial"/>
                <w:sz w:val="17"/>
                <w:szCs w:val="17"/>
                <w:color w:val="0000FF"/>
                <w:w w:val="99"/>
              </w:rPr>
              <w:t>15,000</w:t>
            </w:r>
          </w:p>
        </w:tc>
        <w:tc>
          <w:tcPr>
            <w:tcW w:w="700" w:type="dxa"/>
            <w:vAlign w:val="bottom"/>
          </w:tcPr>
          <w:p>
            <w:pPr>
              <w:ind w:left="3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21.55</w:t>
            </w:r>
          </w:p>
        </w:tc>
        <w:tc>
          <w:tcPr>
            <w:tcW w:w="140" w:type="dxa"/>
            <w:vAlign w:val="bottom"/>
          </w:tcPr>
          <w:p>
            <w:pPr>
              <w:spacing w:after="0"/>
              <w:rPr>
                <w:sz w:val="23"/>
                <w:szCs w:val="23"/>
                <w:color w:val="auto"/>
              </w:rPr>
            </w:pPr>
          </w:p>
        </w:tc>
        <w:tc>
          <w:tcPr>
            <w:tcW w:w="1220" w:type="dxa"/>
            <w:vAlign w:val="bottom"/>
            <w:gridSpan w:val="2"/>
          </w:tcPr>
          <w:p>
            <w:pPr>
              <w:jc w:val="right"/>
              <w:ind w:right="339"/>
              <w:spacing w:after="0"/>
              <w:rPr>
                <w:sz w:val="20"/>
                <w:szCs w:val="20"/>
                <w:color w:val="auto"/>
              </w:rPr>
            </w:pPr>
            <w:r>
              <w:rPr>
                <w:rFonts w:ascii="Arial" w:cs="Arial" w:eastAsia="Arial" w:hAnsi="Arial"/>
                <w:sz w:val="17"/>
                <w:szCs w:val="17"/>
                <w:color w:val="0000FF"/>
              </w:rPr>
              <w:t>90,000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02/01/2012</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9"/>
              </w:rPr>
              <w:t>15,000</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33.1023</w:t>
            </w:r>
          </w:p>
        </w:tc>
        <w:tc>
          <w:tcPr>
            <w:tcW w:w="1220" w:type="dxa"/>
            <w:vAlign w:val="bottom"/>
            <w:tcBorders>
              <w:bottom w:val="single" w:sz="8" w:color="2C2C2C"/>
            </w:tcBorders>
            <w:gridSpan w:val="2"/>
          </w:tcPr>
          <w:p>
            <w:pPr>
              <w:jc w:val="right"/>
              <w:ind w:right="339"/>
              <w:spacing w:after="0"/>
              <w:rPr>
                <w:sz w:val="20"/>
                <w:szCs w:val="20"/>
                <w:color w:val="auto"/>
              </w:rPr>
            </w:pPr>
            <w:r>
              <w:rPr>
                <w:rFonts w:ascii="Arial" w:cs="Arial" w:eastAsia="Arial" w:hAnsi="Arial"/>
                <w:sz w:val="17"/>
                <w:szCs w:val="17"/>
                <w:color w:val="0000FF"/>
              </w:rPr>
              <w:t>75,000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99"/>
              <w:spacing w:after="0" w:line="214" w:lineRule="exact"/>
              <w:rPr>
                <w:sz w:val="20"/>
                <w:szCs w:val="20"/>
                <w:color w:val="auto"/>
              </w:rPr>
            </w:pPr>
            <w:r>
              <w:rPr>
                <w:rFonts w:ascii="Arial" w:cs="Arial" w:eastAsia="Arial" w:hAnsi="Arial"/>
                <w:sz w:val="17"/>
                <w:szCs w:val="17"/>
                <w:color w:val="0000FF"/>
              </w:rPr>
              <w:t>2,833.36</w:t>
            </w:r>
            <w:r>
              <w:rPr>
                <w:rFonts w:ascii="Arial" w:cs="Arial" w:eastAsia="Arial" w:hAnsi="Arial"/>
                <w:sz w:val="22"/>
                <w:szCs w:val="22"/>
                <w:color w:val="008000"/>
                <w:vertAlign w:val="superscript"/>
              </w:rPr>
              <w:t>(2)</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8"/>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21.55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02/01/2012</w:t>
            </w:r>
          </w:p>
        </w:tc>
        <w:tc>
          <w:tcPr>
            <w:tcW w:w="11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7"/>
                <w:szCs w:val="17"/>
                <w:color w:val="auto"/>
              </w:rPr>
            </w:pPr>
          </w:p>
        </w:tc>
        <w:tc>
          <w:tcPr>
            <w:tcW w:w="880" w:type="dxa"/>
            <w:vAlign w:val="bottom"/>
          </w:tcPr>
          <w:p>
            <w:pPr>
              <w:ind w:left="380"/>
              <w:spacing w:after="0"/>
              <w:rPr>
                <w:sz w:val="20"/>
                <w:szCs w:val="20"/>
                <w:color w:val="auto"/>
              </w:rPr>
            </w:pPr>
            <w:r>
              <w:rPr>
                <w:rFonts w:ascii="Arial" w:cs="Arial" w:eastAsia="Arial" w:hAnsi="Arial"/>
                <w:sz w:val="13"/>
                <w:szCs w:val="13"/>
                <w:color w:val="0000FF"/>
              </w:rPr>
              <w:t>15,000</w:t>
            </w:r>
          </w:p>
        </w:tc>
        <w:tc>
          <w:tcPr>
            <w:tcW w:w="780" w:type="dxa"/>
            <w:vAlign w:val="bottom"/>
          </w:tcPr>
          <w:p>
            <w:pPr>
              <w:ind w:left="280"/>
              <w:spacing w:after="0"/>
              <w:rPr>
                <w:sz w:val="20"/>
                <w:szCs w:val="20"/>
                <w:color w:val="auto"/>
              </w:rPr>
            </w:pPr>
            <w:r>
              <w:rPr>
                <w:rFonts w:ascii="Arial" w:cs="Arial" w:eastAsia="Arial" w:hAnsi="Arial"/>
                <w:sz w:val="11"/>
                <w:szCs w:val="11"/>
                <w:color w:val="008000"/>
              </w:rPr>
              <w:t>(3)</w:t>
            </w:r>
          </w:p>
        </w:tc>
        <w:tc>
          <w:tcPr>
            <w:tcW w:w="740" w:type="dxa"/>
            <w:vAlign w:val="bottom"/>
          </w:tcPr>
          <w:p>
            <w:pPr>
              <w:ind w:left="60"/>
              <w:spacing w:after="0"/>
              <w:rPr>
                <w:sz w:val="20"/>
                <w:szCs w:val="20"/>
                <w:color w:val="auto"/>
              </w:rPr>
            </w:pPr>
            <w:r>
              <w:rPr>
                <w:rFonts w:ascii="Arial" w:cs="Arial" w:eastAsia="Arial" w:hAnsi="Arial"/>
                <w:sz w:val="13"/>
                <w:szCs w:val="13"/>
                <w:color w:val="0000FF"/>
              </w:rPr>
              <w:t>01/20/2015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15,000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$33.1000 to $33.1107. The Issuer undertakes to provide upon request a detailed breakout of the sale prices and the number of shares sold at each price.</w:t>
      </w:r>
    </w:p>
    <w:p>
      <w:pPr>
        <w:spacing w:after="0" w:line="9" w:lineRule="exact"/>
        <w:rPr>
          <w:rFonts w:ascii="Arial" w:cs="Arial" w:eastAsia="Arial" w:hAnsi="Arial"/>
          <w:sz w:val="13"/>
          <w:szCs w:val="13"/>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12-31-2011. (Interests in this account are denominated in units. Consequently, share amount shown is an estimate.) This statement does not include changes in beneficial ownership of shares held in such account occurring after 12-31-2011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20, 2006.</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02/02/2012</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948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2019-12-17T01:10:18Z</dcterms:created>
  <dcterms:modified xsi:type="dcterms:W3CDTF">2019-12-17T01:10:18Z</dcterms:modified>
</cp:coreProperties>
</file>