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656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6561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CRUTCHER BRIAN 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01/31/2013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20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jc w:val="center"/>
              <w:ind w:left="545"/>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45"/>
              <w:spacing w:after="0"/>
              <w:rPr>
                <w:sz w:val="20"/>
                <w:szCs w:val="20"/>
                <w:color w:val="auto"/>
              </w:rPr>
            </w:pPr>
            <w:r>
              <w:rPr>
                <w:rFonts w:ascii="Arial" w:cs="Arial" w:eastAsia="Arial" w:hAnsi="Arial"/>
                <w:sz w:val="17"/>
                <w:szCs w:val="17"/>
                <w:color w:val="0000FF"/>
                <w:w w:val="91"/>
              </w:rPr>
              <w:t>01/31/2013</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91"/>
                <w:vertAlign w:val="subscript"/>
              </w:rPr>
              <w:t>F</w:t>
            </w:r>
            <w:r>
              <w:rPr>
                <w:rFonts w:ascii="Arial" w:cs="Arial" w:eastAsia="Arial" w:hAnsi="Arial"/>
                <w:sz w:val="11"/>
                <w:szCs w:val="11"/>
                <w:color w:val="008000"/>
                <w:w w:val="91"/>
              </w:rPr>
              <w:t>(1)</w:t>
            </w: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65"/>
              <w:spacing w:after="0"/>
              <w:rPr>
                <w:sz w:val="20"/>
                <w:szCs w:val="20"/>
                <w:color w:val="auto"/>
              </w:rPr>
            </w:pPr>
            <w:r>
              <w:rPr>
                <w:rFonts w:ascii="Arial" w:cs="Arial" w:eastAsia="Arial" w:hAnsi="Arial"/>
                <w:sz w:val="17"/>
                <w:szCs w:val="17"/>
                <w:color w:val="0000FF"/>
                <w:w w:val="93"/>
              </w:rPr>
              <w:t>9,532</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32.82</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465,888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45"/>
              <w:spacing w:after="0"/>
              <w:rPr>
                <w:sz w:val="20"/>
                <w:szCs w:val="20"/>
                <w:color w:val="auto"/>
              </w:rPr>
            </w:pPr>
            <w:r>
              <w:rPr>
                <w:rFonts w:ascii="Arial" w:cs="Arial" w:eastAsia="Arial" w:hAnsi="Arial"/>
                <w:sz w:val="17"/>
                <w:szCs w:val="17"/>
                <w:color w:val="0000FF"/>
                <w:w w:val="91"/>
              </w:rPr>
              <w:t>02/01/2013</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3"/>
                <w:szCs w:val="23"/>
                <w:color w:val="auto"/>
              </w:rPr>
            </w:pPr>
          </w:p>
        </w:tc>
        <w:tc>
          <w:tcPr>
            <w:tcW w:w="740" w:type="dxa"/>
            <w:vAlign w:val="bottom"/>
          </w:tcPr>
          <w:p>
            <w:pPr>
              <w:jc w:val="center"/>
              <w:ind w:left="65"/>
              <w:spacing w:after="0"/>
              <w:rPr>
                <w:sz w:val="20"/>
                <w:szCs w:val="20"/>
                <w:color w:val="auto"/>
              </w:rPr>
            </w:pPr>
            <w:r>
              <w:rPr>
                <w:rFonts w:ascii="Arial" w:cs="Arial" w:eastAsia="Arial" w:hAnsi="Arial"/>
                <w:sz w:val="17"/>
                <w:szCs w:val="17"/>
                <w:color w:val="0000FF"/>
                <w:w w:val="92"/>
              </w:rPr>
              <w:t>12,500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14.95</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478,388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45"/>
              <w:spacing w:after="0"/>
              <w:rPr>
                <w:sz w:val="20"/>
                <w:szCs w:val="20"/>
                <w:color w:val="auto"/>
              </w:rPr>
            </w:pPr>
            <w:r>
              <w:rPr>
                <w:rFonts w:ascii="Arial" w:cs="Arial" w:eastAsia="Arial" w:hAnsi="Arial"/>
                <w:sz w:val="17"/>
                <w:szCs w:val="17"/>
                <w:color w:val="0000FF"/>
                <w:w w:val="91"/>
              </w:rPr>
              <w:t>02/01/2013</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3"/>
                <w:szCs w:val="23"/>
                <w:color w:val="auto"/>
              </w:rPr>
            </w:pPr>
          </w:p>
        </w:tc>
        <w:tc>
          <w:tcPr>
            <w:tcW w:w="740" w:type="dxa"/>
            <w:vAlign w:val="bottom"/>
          </w:tcPr>
          <w:p>
            <w:pPr>
              <w:jc w:val="center"/>
              <w:ind w:left="65"/>
              <w:spacing w:after="0"/>
              <w:rPr>
                <w:sz w:val="20"/>
                <w:szCs w:val="20"/>
                <w:color w:val="auto"/>
              </w:rPr>
            </w:pPr>
            <w:r>
              <w:rPr>
                <w:rFonts w:ascii="Arial" w:cs="Arial" w:eastAsia="Arial" w:hAnsi="Arial"/>
                <w:sz w:val="17"/>
                <w:szCs w:val="17"/>
                <w:color w:val="0000FF"/>
                <w:w w:val="92"/>
              </w:rPr>
              <w:t>12,500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14.95</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490,888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45"/>
              <w:spacing w:after="0"/>
              <w:rPr>
                <w:sz w:val="20"/>
                <w:szCs w:val="20"/>
                <w:color w:val="auto"/>
              </w:rPr>
            </w:pPr>
            <w:r>
              <w:rPr>
                <w:rFonts w:ascii="Arial" w:cs="Arial" w:eastAsia="Arial" w:hAnsi="Arial"/>
                <w:sz w:val="17"/>
                <w:szCs w:val="17"/>
                <w:color w:val="0000FF"/>
                <w:w w:val="91"/>
              </w:rPr>
              <w:t>02/01/2013</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65"/>
              <w:spacing w:after="0"/>
              <w:rPr>
                <w:sz w:val="20"/>
                <w:szCs w:val="20"/>
                <w:color w:val="auto"/>
              </w:rPr>
            </w:pPr>
            <w:r>
              <w:rPr>
                <w:rFonts w:ascii="Arial" w:cs="Arial" w:eastAsia="Arial" w:hAnsi="Arial"/>
                <w:sz w:val="17"/>
                <w:szCs w:val="17"/>
                <w:color w:val="0000FF"/>
                <w:w w:val="92"/>
              </w:rPr>
              <w:t>25,000</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33.461</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465,888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45"/>
              <w:spacing w:after="0"/>
              <w:rPr>
                <w:sz w:val="20"/>
                <w:szCs w:val="20"/>
                <w:color w:val="auto"/>
              </w:rPr>
            </w:pPr>
            <w:r>
              <w:rPr>
                <w:rFonts w:ascii="Arial" w:cs="Arial" w:eastAsia="Arial" w:hAnsi="Arial"/>
                <w:sz w:val="17"/>
                <w:szCs w:val="17"/>
                <w:color w:val="0000FF"/>
                <w:w w:val="91"/>
              </w:rPr>
              <w:t>02/01/2013</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0000FF"/>
                <w:w w:val="74"/>
              </w:rPr>
              <w:t>S</w:t>
            </w:r>
          </w:p>
        </w:tc>
        <w:tc>
          <w:tcPr>
            <w:tcW w:w="300" w:type="dxa"/>
            <w:vAlign w:val="bottom"/>
          </w:tcPr>
          <w:p>
            <w:pPr>
              <w:spacing w:after="0"/>
              <w:rPr>
                <w:sz w:val="23"/>
                <w:szCs w:val="23"/>
                <w:color w:val="auto"/>
              </w:rPr>
            </w:pPr>
          </w:p>
        </w:tc>
        <w:tc>
          <w:tcPr>
            <w:tcW w:w="740" w:type="dxa"/>
            <w:vAlign w:val="bottom"/>
          </w:tcPr>
          <w:p>
            <w:pPr>
              <w:jc w:val="center"/>
              <w:ind w:left="65"/>
              <w:spacing w:after="0"/>
              <w:rPr>
                <w:sz w:val="20"/>
                <w:szCs w:val="20"/>
                <w:color w:val="auto"/>
              </w:rPr>
            </w:pPr>
            <w:r>
              <w:rPr>
                <w:rFonts w:ascii="Arial" w:cs="Arial" w:eastAsia="Arial" w:hAnsi="Arial"/>
                <w:sz w:val="17"/>
                <w:szCs w:val="17"/>
                <w:color w:val="0000FF"/>
                <w:w w:val="92"/>
              </w:rPr>
              <w:t>14,651</w:t>
            </w:r>
          </w:p>
        </w:tc>
        <w:tc>
          <w:tcPr>
            <w:tcW w:w="700" w:type="dxa"/>
            <w:vAlign w:val="bottom"/>
          </w:tcPr>
          <w:p>
            <w:pPr>
              <w:ind w:left="300"/>
              <w:spacing w:after="0"/>
              <w:rPr>
                <w:sz w:val="20"/>
                <w:szCs w:val="20"/>
                <w:color w:val="auto"/>
              </w:rPr>
            </w:pPr>
            <w:r>
              <w:rPr>
                <w:rFonts w:ascii="Arial" w:cs="Arial" w:eastAsia="Arial" w:hAnsi="Arial"/>
                <w:sz w:val="17"/>
                <w:szCs w:val="17"/>
                <w:color w:val="0000FF"/>
              </w:rPr>
              <w:t>D</w:t>
            </w:r>
          </w:p>
        </w:tc>
        <w:tc>
          <w:tcPr>
            <w:tcW w:w="740" w:type="dxa"/>
            <w:vAlign w:val="bottom"/>
            <w:gridSpan w:val="3"/>
          </w:tcPr>
          <w:p>
            <w:pPr>
              <w:jc w:val="center"/>
              <w:ind w:righ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33.4672</w:t>
            </w: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1,134</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45"/>
              <w:spacing w:after="0"/>
              <w:rPr>
                <w:sz w:val="20"/>
                <w:szCs w:val="20"/>
                <w:color w:val="auto"/>
              </w:rPr>
            </w:pPr>
            <w:r>
              <w:rPr>
                <w:rFonts w:ascii="Arial" w:cs="Arial" w:eastAsia="Arial" w:hAnsi="Arial"/>
                <w:sz w:val="17"/>
                <w:szCs w:val="17"/>
                <w:color w:val="0000FF"/>
                <w:w w:val="91"/>
              </w:rPr>
              <w:t>02/01/2013</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00" w:type="dxa"/>
            <w:vAlign w:val="bottom"/>
          </w:tcPr>
          <w:p>
            <w:pPr>
              <w:ind w:left="100"/>
              <w:spacing w:after="0"/>
              <w:rPr>
                <w:sz w:val="20"/>
                <w:szCs w:val="20"/>
                <w:color w:val="auto"/>
              </w:rPr>
            </w:pPr>
            <w:r>
              <w:rPr>
                <w:rFonts w:ascii="Arial" w:cs="Arial" w:eastAsia="Arial" w:hAnsi="Arial"/>
                <w:sz w:val="13"/>
                <w:szCs w:val="13"/>
                <w:color w:val="0000FF"/>
              </w:rPr>
              <w:t>V</w:t>
            </w:r>
          </w:p>
        </w:tc>
        <w:tc>
          <w:tcPr>
            <w:tcW w:w="740" w:type="dxa"/>
            <w:vAlign w:val="bottom"/>
          </w:tcPr>
          <w:p>
            <w:pPr>
              <w:jc w:val="center"/>
              <w:ind w:left="65"/>
              <w:spacing w:after="0"/>
              <w:rPr>
                <w:sz w:val="20"/>
                <w:szCs w:val="20"/>
                <w:color w:val="auto"/>
              </w:rPr>
            </w:pPr>
            <w:r>
              <w:rPr>
                <w:rFonts w:ascii="Arial" w:cs="Arial" w:eastAsia="Arial" w:hAnsi="Arial"/>
                <w:sz w:val="17"/>
                <w:szCs w:val="17"/>
                <w:color w:val="0000FF"/>
                <w:w w:val="92"/>
              </w:rPr>
              <w:t>24,211</w:t>
            </w:r>
          </w:p>
        </w:tc>
        <w:tc>
          <w:tcPr>
            <w:tcW w:w="700" w:type="dxa"/>
            <w:vAlign w:val="bottom"/>
          </w:tcPr>
          <w:p>
            <w:pPr>
              <w:ind w:left="300"/>
              <w:spacing w:after="0"/>
              <w:rPr>
                <w:sz w:val="20"/>
                <w:szCs w:val="20"/>
                <w:color w:val="auto"/>
              </w:rPr>
            </w:pPr>
            <w:r>
              <w:rPr>
                <w:rFonts w:ascii="Arial" w:cs="Arial" w:eastAsia="Arial" w:hAnsi="Arial"/>
                <w:sz w:val="17"/>
                <w:szCs w:val="17"/>
                <w:color w:val="0000FF"/>
              </w:rPr>
              <w:t>D</w:t>
            </w:r>
          </w:p>
        </w:tc>
        <w:tc>
          <w:tcPr>
            <w:tcW w:w="560" w:type="dxa"/>
            <w:vAlign w:val="bottom"/>
          </w:tcPr>
          <w:p>
            <w:pPr>
              <w:jc w:val="center"/>
              <w:ind w:left="2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441,677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45"/>
              <w:spacing w:after="0"/>
              <w:rPr>
                <w:sz w:val="20"/>
                <w:szCs w:val="20"/>
                <w:color w:val="auto"/>
              </w:rPr>
            </w:pPr>
            <w:r>
              <w:rPr>
                <w:rFonts w:ascii="Arial" w:cs="Arial" w:eastAsia="Arial" w:hAnsi="Arial"/>
                <w:sz w:val="17"/>
                <w:szCs w:val="17"/>
                <w:color w:val="0000FF"/>
                <w:w w:val="91"/>
              </w:rPr>
              <w:t>02/01/2013</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00" w:type="dxa"/>
            <w:vAlign w:val="bottom"/>
          </w:tcPr>
          <w:p>
            <w:pPr>
              <w:ind w:left="100"/>
              <w:spacing w:after="0"/>
              <w:rPr>
                <w:sz w:val="20"/>
                <w:szCs w:val="20"/>
                <w:color w:val="auto"/>
              </w:rPr>
            </w:pPr>
            <w:r>
              <w:rPr>
                <w:rFonts w:ascii="Arial" w:cs="Arial" w:eastAsia="Arial" w:hAnsi="Arial"/>
                <w:sz w:val="13"/>
                <w:szCs w:val="13"/>
                <w:color w:val="0000FF"/>
              </w:rPr>
              <w:t>V</w:t>
            </w:r>
          </w:p>
        </w:tc>
        <w:tc>
          <w:tcPr>
            <w:tcW w:w="740" w:type="dxa"/>
            <w:vAlign w:val="bottom"/>
          </w:tcPr>
          <w:p>
            <w:pPr>
              <w:jc w:val="center"/>
              <w:ind w:left="65"/>
              <w:spacing w:after="0"/>
              <w:rPr>
                <w:sz w:val="20"/>
                <w:szCs w:val="20"/>
                <w:color w:val="auto"/>
              </w:rPr>
            </w:pPr>
            <w:r>
              <w:rPr>
                <w:rFonts w:ascii="Arial" w:cs="Arial" w:eastAsia="Arial" w:hAnsi="Arial"/>
                <w:sz w:val="17"/>
                <w:szCs w:val="17"/>
                <w:color w:val="0000FF"/>
                <w:w w:val="92"/>
              </w:rPr>
              <w:t>24,211</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2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25,345</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1,805.47</w:t>
            </w:r>
            <w:r>
              <w:rPr>
                <w:rFonts w:ascii="Arial" w:cs="Arial" w:eastAsia="Arial" w:hAnsi="Arial"/>
                <w:sz w:val="22"/>
                <w:szCs w:val="22"/>
                <w:color w:val="008000"/>
                <w:w w:val="87"/>
                <w:vertAlign w:val="superscript"/>
              </w:rPr>
              <w:t>(3)</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101.52</w:t>
            </w:r>
            <w:r>
              <w:rPr>
                <w:rFonts w:ascii="Arial" w:cs="Arial" w:eastAsia="Arial" w:hAnsi="Arial"/>
                <w:sz w:val="22"/>
                <w:szCs w:val="22"/>
                <w:color w:val="008000"/>
                <w:w w:val="85"/>
                <w:vertAlign w:val="superscript"/>
              </w:rPr>
              <w:t>(4)</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Trust-PS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9"/>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86"/>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jc w:val="center"/>
              <w:ind w:left="48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02/01/2013</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Arial" w:cs="Arial" w:eastAsia="Arial" w:hAnsi="Arial"/>
                <w:sz w:val="13"/>
                <w:szCs w:val="13"/>
                <w:color w:val="0000FF"/>
              </w:rPr>
              <w:t>12,500</w:t>
            </w:r>
          </w:p>
        </w:tc>
        <w:tc>
          <w:tcPr>
            <w:tcW w:w="480" w:type="dxa"/>
            <w:vAlign w:val="bottom"/>
          </w:tcPr>
          <w:p>
            <w:pPr>
              <w:ind w:left="280"/>
              <w:spacing w:after="0"/>
              <w:rPr>
                <w:sz w:val="20"/>
                <w:szCs w:val="20"/>
                <w:color w:val="auto"/>
              </w:rPr>
            </w:pPr>
            <w:r>
              <w:rPr>
                <w:rFonts w:ascii="Arial" w:cs="Arial" w:eastAsia="Arial" w:hAnsi="Arial"/>
                <w:sz w:val="11"/>
                <w:szCs w:val="11"/>
                <w:color w:val="008000"/>
              </w:rPr>
              <w:t>(5)</w:t>
            </w:r>
          </w:p>
        </w:tc>
        <w:tc>
          <w:tcPr>
            <w:tcW w:w="300" w:type="dxa"/>
            <w:vAlign w:val="bottom"/>
          </w:tcPr>
          <w:p>
            <w:pPr>
              <w:spacing w:after="0"/>
              <w:rPr>
                <w:sz w:val="17"/>
                <w:szCs w:val="17"/>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0000FF"/>
              </w:rPr>
              <w:t>01/29/2019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12,500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02/01/2013</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Arial" w:cs="Arial" w:eastAsia="Arial" w:hAnsi="Arial"/>
                <w:sz w:val="13"/>
                <w:szCs w:val="13"/>
                <w:color w:val="0000FF"/>
              </w:rPr>
              <w:t>12,500</w:t>
            </w:r>
          </w:p>
        </w:tc>
        <w:tc>
          <w:tcPr>
            <w:tcW w:w="480" w:type="dxa"/>
            <w:vAlign w:val="bottom"/>
          </w:tcPr>
          <w:p>
            <w:pPr>
              <w:ind w:left="280"/>
              <w:spacing w:after="0"/>
              <w:rPr>
                <w:sz w:val="20"/>
                <w:szCs w:val="20"/>
                <w:color w:val="auto"/>
              </w:rPr>
            </w:pPr>
            <w:r>
              <w:rPr>
                <w:rFonts w:ascii="Arial" w:cs="Arial" w:eastAsia="Arial" w:hAnsi="Arial"/>
                <w:sz w:val="11"/>
                <w:szCs w:val="11"/>
                <w:color w:val="008000"/>
              </w:rPr>
              <w:t>(5)</w:t>
            </w:r>
          </w:p>
        </w:tc>
        <w:tc>
          <w:tcPr>
            <w:tcW w:w="300" w:type="dxa"/>
            <w:vAlign w:val="bottom"/>
          </w:tcPr>
          <w:p>
            <w:pPr>
              <w:spacing w:after="0"/>
              <w:rPr>
                <w:sz w:val="17"/>
                <w:szCs w:val="17"/>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0000FF"/>
              </w:rPr>
              <w:t>01/29/2019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12,500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Withholding of shares of common stock to satisfy tax withholding obligation (relating to vesting of a previously granted award).</w:t>
      </w:r>
    </w:p>
    <w:p>
      <w:pPr>
        <w:spacing w:after="0" w:line="51" w:lineRule="exact"/>
        <w:rPr>
          <w:rFonts w:ascii="Arial" w:cs="Arial" w:eastAsia="Arial" w:hAnsi="Arial"/>
          <w:sz w:val="13"/>
          <w:szCs w:val="13"/>
          <w:color w:val="008000"/>
        </w:rPr>
      </w:pPr>
    </w:p>
    <w:p>
      <w:pPr>
        <w:ind w:left="40" w:right="5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$33.46 to $33.47.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12-31-12. (Interests in this account are denominated in units. Consequently, share amount shown is an estimate.) This statement does not include changes in beneficial ownership of shares held in this account occurring after 12-31-12 that are eligible for deferred reporting on Form 5.</w:t>
      </w:r>
    </w:p>
    <w:p>
      <w:pPr>
        <w:spacing w:after="0" w:line="9"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12-31-12. (Interests in this account are denominated in units. Consequently, share amount shown is an estimate.) This statement does not include changes in beneficial ownership of shares held in such account occurring after 12-31-12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2010.</w:t>
      </w:r>
    </w:p>
    <w:p>
      <w:pPr>
        <w:sectPr>
          <w:pgSz w:w="11900" w:h="16838" w:orient="portrait"/>
          <w:cols w:equalWidth="0" w:num="1">
            <w:col w:w="11520"/>
          </w:cols>
          <w:pgMar w:left="240" w:top="225" w:right="139" w:bottom="0" w:gutter="0" w:footer="0" w:header="0"/>
          <w:type w:val="continuous"/>
        </w:sectPr>
      </w:pPr>
    </w:p>
    <w:p>
      <w:pPr>
        <w:spacing w:after="0" w:line="8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Daniel M. Drory,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315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In 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10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0515"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5"/>
          <w:szCs w:val="15"/>
          <w:color w:val="0000FF"/>
        </w:rPr>
        <w:t>02/01/2013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940" w:space="220"/>
            <w:col w:w="236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5"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0099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2019-12-17T02:11:49Z</dcterms:created>
  <dcterms:modified xsi:type="dcterms:W3CDTF">2019-12-17T02:11:49Z</dcterms:modified>
</cp:coreProperties>
</file>