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4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415290</wp:posOffset>
            </wp:positionV>
            <wp:extent cx="147066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61"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DATE OF REPORT (DATE OF EARLIEST EVENT REPORTED): September 21,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426720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TEXAS INSTRUMENTS INCORPORATED</w:t>
      </w:r>
    </w:p>
    <w:p>
      <w:pPr>
        <w:spacing w:after="0" w:line="64"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319" w:right="739" w:bottom="1440" w:gutter="0" w:footer="0" w:header="0"/>
        </w:sectPr>
      </w:pPr>
    </w:p>
    <w:p>
      <w:pPr>
        <w:spacing w:after="0" w:line="259"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DELAWARE</w:t>
      </w:r>
    </w:p>
    <w:p>
      <w:pPr>
        <w:spacing w:after="0" w:line="63" w:lineRule="exact"/>
        <w:rPr>
          <w:sz w:val="24"/>
          <w:szCs w:val="24"/>
          <w:color w:val="auto"/>
        </w:rPr>
      </w:pPr>
    </w:p>
    <w:p>
      <w:pPr>
        <w:jc w:val="center"/>
        <w:ind w:right="3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001-03761</w:t>
      </w:r>
    </w:p>
    <w:p>
      <w:pPr>
        <w:spacing w:after="0" w:line="63"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20" w:space="720"/>
            <w:col w:w="2660"/>
          </w:cols>
          <w:pgMar w:left="240" w:top="319" w:right="739" w:bottom="1440" w:gutter="0" w:footer="0" w:header="0"/>
          <w:type w:val="continuous"/>
        </w:sectPr>
      </w:pPr>
    </w:p>
    <w:p>
      <w:pPr>
        <w:spacing w:after="0" w:line="156"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319" w:right="739" w:bottom="1440" w:gutter="0" w:footer="0" w:header="0"/>
          <w:type w:val="continuous"/>
        </w:sectPr>
      </w:pPr>
    </w:p>
    <w:p>
      <w:pPr>
        <w:spacing w:after="0" w:line="295"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426720</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2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319"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Registrant's news release dated September 21, 2006, regarding a share repurchase program and planned dividend increase, attached hereto as Exhibit 99 is incorporated by reference 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340"/>
          </w:cols>
          <w:pgMar w:left="240" w:top="368" w:right="319" w:bottom="1440" w:gutter="0" w:footer="0" w:header="0"/>
        </w:sectPr>
      </w:pPr>
    </w:p>
    <w:p>
      <w:pPr>
        <w:spacing w:after="0" w:line="279" w:lineRule="exact"/>
        <w:rPr>
          <w:sz w:val="20"/>
          <w:szCs w:val="20"/>
          <w:color w:val="auto"/>
        </w:rPr>
      </w:pPr>
    </w:p>
    <w:p>
      <w:pPr>
        <w:jc w:val="center"/>
        <w:ind w:left="220"/>
        <w:spacing w:after="0" w:line="264" w:lineRule="auto"/>
        <w:rPr>
          <w:sz w:val="20"/>
          <w:szCs w:val="20"/>
          <w:color w:val="auto"/>
        </w:rPr>
      </w:pPr>
      <w:r>
        <w:rPr>
          <w:rFonts w:ascii="Arial" w:cs="Arial" w:eastAsia="Arial" w:hAnsi="Arial"/>
          <w:sz w:val="18"/>
          <w:szCs w:val="18"/>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943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61575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1280" w:space="440"/>
            <w:col w:w="9620"/>
          </w:cols>
          <w:pgMar w:left="240" w:top="368" w:right="319" w:bottom="1440" w:gutter="0" w:footer="0" w:header="0"/>
          <w:type w:val="continuous"/>
        </w:sectPr>
      </w:pPr>
    </w:p>
    <w:p>
      <w:pPr>
        <w:spacing w:after="0" w:line="22" w:lineRule="exact"/>
        <w:rPr>
          <w:sz w:val="20"/>
          <w:szCs w:val="20"/>
          <w:color w:val="auto"/>
        </w:rPr>
      </w:pPr>
    </w:p>
    <w:p>
      <w:pPr>
        <w:ind w:left="1720" w:hanging="1059"/>
        <w:spacing w:after="0"/>
        <w:tabs>
          <w:tab w:leader="none" w:pos="1720" w:val="left"/>
        </w:tabs>
        <w:numPr>
          <w:ilvl w:val="0"/>
          <w:numId w:val="2"/>
        </w:numPr>
        <w:rPr>
          <w:rFonts w:ascii="Arial" w:cs="Arial" w:eastAsia="Arial" w:hAnsi="Arial"/>
          <w:sz w:val="18"/>
          <w:szCs w:val="18"/>
          <w:u w:val="single" w:color="auto"/>
          <w:color w:val="0000EE"/>
        </w:rPr>
      </w:pPr>
      <w:r>
        <w:rPr>
          <w:rFonts w:ascii="Arial" w:cs="Arial" w:eastAsia="Arial" w:hAnsi="Arial"/>
          <w:sz w:val="18"/>
          <w:szCs w:val="18"/>
          <w:color w:val="auto"/>
        </w:rPr>
        <w:t>Registrant’s News Release</w:t>
      </w:r>
    </w:p>
    <w:p>
      <w:pPr>
        <w:spacing w:after="0" w:line="63" w:lineRule="exact"/>
        <w:rPr>
          <w:rFonts w:ascii="Arial" w:cs="Arial" w:eastAsia="Arial" w:hAnsi="Arial"/>
          <w:sz w:val="18"/>
          <w:szCs w:val="18"/>
          <w:u w:val="single" w:color="auto"/>
          <w:color w:val="0000EE"/>
        </w:rPr>
      </w:pPr>
    </w:p>
    <w:p>
      <w:pPr>
        <w:ind w:left="1720"/>
        <w:spacing w:after="0"/>
        <w:rPr>
          <w:rFonts w:ascii="Arial" w:cs="Arial" w:eastAsia="Arial" w:hAnsi="Arial"/>
          <w:sz w:val="18"/>
          <w:szCs w:val="18"/>
          <w:u w:val="single" w:color="auto"/>
          <w:color w:val="0000EE"/>
        </w:rPr>
      </w:pPr>
      <w:r>
        <w:rPr>
          <w:rFonts w:ascii="Arial" w:cs="Arial" w:eastAsia="Arial" w:hAnsi="Arial"/>
          <w:sz w:val="18"/>
          <w:szCs w:val="18"/>
          <w:color w:val="auto"/>
        </w:rPr>
        <w:t>Dated September 21, 2006 (furnished pursuant to Item 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660" w:right="9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63" w:lineRule="exact"/>
        <w:rPr>
          <w:rFonts w:ascii="Arial" w:cs="Arial" w:eastAsia="Arial" w:hAnsi="Arial"/>
          <w:sz w:val="18"/>
          <w:szCs w:val="18"/>
          <w:color w:val="auto"/>
        </w:rPr>
      </w:pPr>
    </w:p>
    <w:p>
      <w:pPr>
        <w:ind w:left="660" w:righ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63" w:lineRule="exact"/>
        <w:rPr>
          <w:rFonts w:ascii="Arial" w:cs="Arial" w:eastAsia="Arial" w:hAnsi="Arial"/>
          <w:sz w:val="18"/>
          <w:szCs w:val="18"/>
          <w:color w:val="auto"/>
        </w:rPr>
      </w:pPr>
    </w:p>
    <w:p>
      <w:pPr>
        <w:ind w:left="660" w:right="1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6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type w:val="continuous"/>
        </w:sectPr>
      </w:pPr>
    </w:p>
    <w:bookmarkStart w:id="2" w:name="page3"/>
    <w:bookmarkEnd w:id="2"/>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2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TEXAS INSTRUMENTS INCORPORATED</w:t>
      </w:r>
    </w:p>
    <w:p>
      <w:pPr>
        <w:spacing w:after="0" w:line="106" w:lineRule="exact"/>
        <w:rPr>
          <w:sz w:val="20"/>
          <w:szCs w:val="20"/>
          <w:color w:val="auto"/>
        </w:rPr>
      </w:pPr>
    </w:p>
    <w:p>
      <w:pPr>
        <w:spacing w:after="0"/>
        <w:tabs>
          <w:tab w:leader="none" w:pos="5940" w:val="left"/>
          <w:tab w:leader="none" w:pos="6620" w:val="left"/>
        </w:tabs>
        <w:rPr>
          <w:sz w:val="20"/>
          <w:szCs w:val="20"/>
          <w:color w:val="auto"/>
        </w:rPr>
      </w:pPr>
      <w:r>
        <w:rPr>
          <w:rFonts w:ascii="Arial" w:cs="Arial" w:eastAsia="Arial" w:hAnsi="Arial"/>
          <w:sz w:val="18"/>
          <w:szCs w:val="18"/>
          <w:color w:val="auto"/>
        </w:rPr>
        <w:t>Date: September 21,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24"/>
          <w:szCs w:val="24"/>
          <w:color w:val="auto"/>
          <w:vertAlign w:val="subscript"/>
        </w:rPr>
        <w:t>/s/ Kevin. P. March</w:t>
      </w:r>
    </w:p>
    <w:p>
      <w:pPr>
        <w:spacing w:after="0" w:line="20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-130175</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368"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to Repurchase Additional $5 Billion in Stock, Increase Dividend by 33%</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DALLAS (September 21, 2006) - Texas Instruments Incorporated (TI) (NYSE: TXN) today announced that its Board of Directors has authorized the company to repurchase an additional $5 billion of its common stock.</w:t>
      </w:r>
    </w:p>
    <w:p>
      <w:pPr>
        <w:spacing w:after="0" w:line="2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TI plans to repurchase shares at times and prices considered appropriate by the company. When combined with other previously announced buyback plans, the total outstanding share repurchase authorization is now $6.8 billion. Including today’s announcement, the Board has authorized the repurchase of $15 billion of stock since September 2004. Over this period, the company has reduced the number of its shares outstanding by over 200 million shares, or more than 10 percent.</w:t>
      </w:r>
    </w:p>
    <w:p>
      <w:pPr>
        <w:spacing w:after="0" w:line="24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Additionally, the company plans to raise its quarterly cash dividend 33 percent. TI’s new quarterly dividend rate will be $0.04 per quarter, resulting in annual dividend payments of $0.16 per share. The company’s previous dividend increase was announced in July 2005, when the dividend was raised 20 percent. TI has paid dividends to its shareholders on an uninterrupted basis since June 1, 1962.</w:t>
      </w:r>
    </w:p>
    <w:p>
      <w:pPr>
        <w:spacing w:after="0" w:line="23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TI expects the first quarterly distribution of the new dividend will be payable November 20, 2006, to stockholders of record on October 31, 2006, contingent upon formal declaration by the Board of Directors at its regular meeting in October.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224" w:lineRule="exact"/>
        <w:rPr>
          <w:sz w:val="20"/>
          <w:szCs w:val="20"/>
          <w:color w:val="auto"/>
        </w:rPr>
      </w:pPr>
    </w:p>
    <w:p>
      <w:pPr>
        <w:ind w:left="340" w:right="32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1" w:lineRule="exact"/>
        <w:rPr>
          <w:rFonts w:ascii="Arial" w:cs="Arial" w:eastAsia="Arial" w:hAnsi="Arial"/>
          <w:sz w:val="18"/>
          <w:szCs w:val="18"/>
          <w:color w:val="auto"/>
        </w:rPr>
      </w:pPr>
    </w:p>
    <w:p>
      <w:pPr>
        <w:ind w:left="340" w:right="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4" w:name="page5"/>
    <w:bookmarkEnd w:id="4"/>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40" w:right="1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3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3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Texas Instruments Incorporated provides innovative DSP and analog technologies to meet our customers’ real world signal processing requirements. In addition to Semiconductor, the company includes the Educational &amp; Productivity Solutions business. TI is headquartered in Dallas, Texas, and has manufacturing, design or sales operations in more than 25 countries.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is traded on the New York Stock Exchange under the symbol TXN. More information is located on the World Wide Web at www.ti.com.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240" w:top="39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99"/>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2019-12-12T10:38:41Z</dcterms:created>
  <dcterms:modified xsi:type="dcterms:W3CDTF">2019-12-12T10:38:41Z</dcterms:modified>
</cp:coreProperties>
</file>