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INFORMATION TO BE INCLUDED IN STATEMENTS FILED PURSUANT TO RULE 13D-1(B), (C)</w:t>
      </w:r>
    </w:p>
    <w:p>
      <w:pPr>
        <w:spacing w:after="0" w:line="5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4)</w:t>
      </w:r>
    </w:p>
    <w:p>
      <w:pPr>
        <w:spacing w:after="0" w:line="37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 PAR VALUE $.10 PER SHARE</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595112103</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DECEMBER 1, 2003</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3900" w:hanging="732"/>
        <w:spacing w:after="0"/>
        <w:tabs>
          <w:tab w:leader="none" w:pos="39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640" w:right="2199" w:hanging="632"/>
        <w:spacing w:after="0" w:line="34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18"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Texas Instruments Incorporated (IRS no. 75-0289970)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94" w:orient="portrait"/>
          <w:cols w:equalWidth="0" w:num="1">
            <w:col w:w="10219"/>
          </w:cols>
          <w:pgMar w:left="240" w:top="623"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spacing w:after="0" w:line="31"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169" w:lineRule="exact"/>
        <w:rPr>
          <w:sz w:val="24"/>
          <w:szCs w:val="24"/>
          <w:color w:val="auto"/>
        </w:rPr>
      </w:pPr>
    </w:p>
    <w:p>
      <w:pPr>
        <w:sectPr>
          <w:pgSz w:w="11900" w:h="16894" w:orient="portrait"/>
          <w:cols w:equalWidth="0" w:num="3">
            <w:col w:w="120" w:space="520"/>
            <w:col w:w="5060" w:space="520"/>
            <w:col w:w="3999"/>
          </w:cols>
          <w:pgMar w:left="240" w:top="623" w:right="1440" w:bottom="0" w:gutter="0" w:footer="0" w:header="0"/>
          <w:type w:val="continuous"/>
        </w:sect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640" w:right="5779" w:hanging="843"/>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w w:val="92"/>
              </w:rPr>
              <w:t>N/A</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N/A</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N/A</w:t>
            </w: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w w:val="92"/>
              </w:rPr>
              <w:t>N/A</w:t>
            </w:r>
          </w:p>
        </w:tc>
      </w:tr>
    </w:tbl>
    <w:p>
      <w:pPr>
        <w:sectPr>
          <w:pgSz w:w="11900" w:h="16894" w:orient="portrait"/>
          <w:cols w:equalWidth="0" w:num="1">
            <w:col w:w="10219"/>
          </w:cols>
          <w:pgMar w:left="240" w:top="623" w:right="1440" w:bottom="0" w:gutter="0" w:footer="0" w:header="0"/>
          <w:type w:val="continuous"/>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if the Aggregate Amount in Row (9) Excludes Certain Shares [ ]</w:t>
      </w:r>
    </w:p>
    <w:p>
      <w:pPr>
        <w:spacing w:after="0" w:line="20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740" w:right="4199" w:hanging="948"/>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11Percent of Class Represented by Amount in Row (9) 0</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EXPLANATORY NOTE</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This Amendment No. 4 to Schedule 13G, amends, supplements and restates the Statement on Schedule 13G initially filed with the Securities and Exchange Commission on October 9, 1998, by Texas Instruments Incorporated. TI's sale of its remaining shares of Micron Technology Inc. common stock settled on December 4, 2003.</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1.</w:t>
      </w:r>
    </w:p>
    <w:p>
      <w:pPr>
        <w:spacing w:after="0" w:line="201"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(a)</w:t>
        <w:tab/>
        <w:t>Name of Issuer:</w:t>
      </w:r>
      <w:r>
        <w:rPr>
          <w:sz w:val="20"/>
          <w:szCs w:val="20"/>
          <w:color w:val="auto"/>
        </w:rPr>
        <w:tab/>
      </w:r>
      <w:r>
        <w:rPr>
          <w:rFonts w:ascii="Courier New" w:cs="Courier New" w:eastAsia="Courier New" w:hAnsi="Courier New"/>
          <w:sz w:val="16"/>
          <w:szCs w:val="16"/>
          <w:color w:val="auto"/>
        </w:rPr>
        <w:t>Micron Technology, Inc.</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8000 S. Federal Way</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P.O. Box 6</w:t>
      </w:r>
    </w:p>
    <w:p>
      <w:pPr>
        <w:ind w:left="3800"/>
        <w:spacing w:after="0"/>
        <w:rPr>
          <w:sz w:val="20"/>
          <w:szCs w:val="20"/>
          <w:color w:val="auto"/>
        </w:rPr>
      </w:pPr>
      <w:r>
        <w:rPr>
          <w:rFonts w:ascii="Courier New" w:cs="Courier New" w:eastAsia="Courier New" w:hAnsi="Courier New"/>
          <w:sz w:val="18"/>
          <w:szCs w:val="18"/>
          <w:color w:val="auto"/>
        </w:rPr>
        <w:t>Boise, Idaho 83707-0006</w:t>
      </w:r>
    </w:p>
    <w:p>
      <w:pPr>
        <w:sectPr>
          <w:pgSz w:w="11900" w:h="16838" w:orient="portrait"/>
          <w:cols w:equalWidth="0" w:num="1">
            <w:col w:w="10219"/>
          </w:cols>
          <w:pgMar w:left="240" w:top="312" w:right="1440" w:bottom="181"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ectPr>
          <w:pgSz w:w="11900" w:h="16838" w:orient="portrait"/>
          <w:cols w:equalWidth="0" w:num="2">
            <w:col w:w="420" w:space="220"/>
            <w:col w:w="9579"/>
          </w:cols>
          <w:pgMar w:left="240" w:top="312" w:right="1440" w:bottom="181" w:gutter="0" w:footer="0" w:header="0"/>
          <w:type w:val="continuous"/>
        </w:sectPr>
      </w:pP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Name of Persons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ectPr>
          <w:pgSz w:w="11900" w:h="16838" w:orient="portrait"/>
          <w:cols w:equalWidth="0" w:num="2">
            <w:col w:w="3080" w:space="720"/>
            <w:col w:w="6419"/>
          </w:cols>
          <w:pgMar w:left="240" w:top="312" w:right="1440" w:bottom="181" w:gutter="0" w:footer="0" w:header="0"/>
          <w:type w:val="continuous"/>
        </w:sectPr>
      </w:pPr>
    </w:p>
    <w:p>
      <w:pPr>
        <w:spacing w:after="0" w:line="2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12500 TI Boulevard</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P.O. Box 660199</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75266-0199</w:t>
      </w:r>
    </w:p>
    <w:p>
      <w:pPr>
        <w:spacing w:after="0" w:line="169"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(c)</w:t>
        <w:tab/>
        <w:t>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(e)  CUSIP Number:</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595112103</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0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N/A</w:t>
      </w:r>
    </w:p>
    <w:p>
      <w:pPr>
        <w:spacing w:after="0" w:line="223" w:lineRule="exact"/>
        <w:rPr>
          <w:rFonts w:ascii="Courier New" w:cs="Courier New" w:eastAsia="Courier New" w:hAnsi="Courier New"/>
          <w:sz w:val="16"/>
          <w:szCs w:val="16"/>
          <w:color w:val="auto"/>
        </w:rPr>
      </w:pPr>
    </w:p>
    <w:p>
      <w:pPr>
        <w:ind w:left="960" w:hanging="531"/>
        <w:spacing w:after="0"/>
        <w:tabs>
          <w:tab w:leader="none" w:pos="9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N/A</w:t>
      </w:r>
    </w:p>
    <w:p>
      <w:pPr>
        <w:sectPr>
          <w:pgSz w:w="11900" w:h="16838" w:orient="portrait"/>
          <w:cols w:equalWidth="0" w:num="1">
            <w:col w:w="10219"/>
          </w:cols>
          <w:pgMar w:left="240" w:top="312" w:right="1440" w:bottom="181" w:gutter="0" w:footer="0" w:header="0"/>
          <w:type w:val="continuous"/>
        </w:sectPr>
      </w:pPr>
    </w:p>
    <w:bookmarkStart w:id="2" w:name="page3"/>
    <w:bookmarkEnd w:id="2"/>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5. OWNERSHIP OF FIVE PERCENT OR LESS OF A CLASS</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960" w:right="2839" w:hanging="947"/>
        <w:spacing w:after="0" w:line="292"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8. 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9. 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1040" w:val="left"/>
          <w:tab w:leader="none" w:pos="1460" w:val="left"/>
        </w:tabs>
        <w:rPr>
          <w:sz w:val="20"/>
          <w:szCs w:val="20"/>
          <w:color w:val="auto"/>
        </w:rPr>
      </w:pPr>
      <w:r>
        <w:rPr>
          <w:rFonts w:ascii="Courier New" w:cs="Courier New" w:eastAsia="Courier New" w:hAnsi="Courier New"/>
          <w:sz w:val="18"/>
          <w:szCs w:val="18"/>
          <w:color w:val="auto"/>
        </w:rPr>
        <w:t>December</w:t>
        <w:tab/>
        <w:t>4,</w:t>
      </w:r>
      <w:r>
        <w:rPr>
          <w:sz w:val="20"/>
          <w:szCs w:val="20"/>
          <w:color w:val="auto"/>
        </w:rPr>
        <w:tab/>
      </w:r>
      <w:r>
        <w:rPr>
          <w:rFonts w:ascii="Courier New" w:cs="Courier New" w:eastAsia="Courier New" w:hAnsi="Courier New"/>
          <w:sz w:val="16"/>
          <w:szCs w:val="16"/>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P. MARCH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Kevin P. March</w:t>
      </w:r>
    </w:p>
    <w:p>
      <w:pPr>
        <w:spacing w:after="0"/>
        <w:rPr>
          <w:sz w:val="20"/>
          <w:szCs w:val="20"/>
          <w:color w:val="auto"/>
        </w:rPr>
      </w:pPr>
      <w:r>
        <w:rPr>
          <w:rFonts w:ascii="Courier New" w:cs="Courier New" w:eastAsia="Courier New" w:hAnsi="Courier New"/>
          <w:sz w:val="18"/>
          <w:szCs w:val="18"/>
          <w:color w:val="auto"/>
        </w:rPr>
        <w:t>Senior Vice President and</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2019-12-13T13:17:37Z</dcterms:created>
  <dcterms:modified xsi:type="dcterms:W3CDTF">2019-12-13T13:17:37Z</dcterms:modified>
</cp:coreProperties>
</file>