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-594995</wp:posOffset>
            </wp:positionV>
            <wp:extent cx="8255"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-603250</wp:posOffset>
            </wp:positionV>
            <wp:extent cx="8255" cy="60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-579120</wp:posOffset>
            </wp:positionV>
            <wp:extent cx="1271905" cy="555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905" cy="5556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33655</wp:posOffset>
            </wp:positionV>
            <wp:extent cx="6970395" cy="1585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55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20" w:space="380"/>
            <w:col w:w="8480"/>
          </w:cols>
          <w:pgMar w:left="460" w:top="216" w:right="359" w:bottom="23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Van Haren Julie</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01/28/2021</w:t>
      </w:r>
    </w:p>
    <w:p>
      <w:pPr>
        <w:spacing w:after="0" w:line="20" w:lineRule="exact"/>
        <w:rPr>
          <w:sz w:val="24"/>
          <w:szCs w:val="24"/>
          <w:color w:val="auto"/>
        </w:rPr>
      </w:pPr>
      <w:r>
        <w:rPr>
          <w:sz w:val="24"/>
          <w:szCs w:val="24"/>
          <w:color w:val="auto"/>
        </w:rPr>
        <w:br w:type="column"/>
      </w:r>
    </w:p>
    <w:p>
      <w:pPr>
        <w:ind w:left="6" w:right="680" w:hanging="6"/>
        <w:spacing w:after="0" w:line="254"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6"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06"/>
        <w:spacing w:after="0"/>
        <w:rPr>
          <w:sz w:val="20"/>
          <w:szCs w:val="20"/>
          <w:color w:val="auto"/>
        </w:rPr>
      </w:pPr>
      <w:r>
        <w:rPr>
          <w:rFonts w:ascii="Times New Roman" w:cs="Times New Roman" w:eastAsia="Times New Roman" w:hAnsi="Times New Roman"/>
          <w:sz w:val="16"/>
          <w:szCs w:val="16"/>
          <w:color w:val="0000FF"/>
        </w:rPr>
        <w:t>Sr. Vice President</w:t>
      </w:r>
    </w:p>
    <w:p>
      <w:pPr>
        <w:spacing w:after="0" w:line="306" w:lineRule="exact"/>
        <w:rPr>
          <w:sz w:val="24"/>
          <w:szCs w:val="24"/>
          <w:color w:val="auto"/>
        </w:rPr>
      </w:pPr>
    </w:p>
    <w:p>
      <w:pPr>
        <w:sectPr>
          <w:pgSz w:w="11900" w:h="16838" w:orient="portrait"/>
          <w:cols w:equalWidth="0" w:num="3">
            <w:col w:w="3180" w:space="720"/>
            <w:col w:w="3160" w:space="674"/>
            <w:col w:w="3346"/>
          </w:cols>
          <w:pgMar w:left="460" w:top="216" w:right="359" w:bottom="234"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75243</w:t>
            </w:r>
          </w:p>
        </w:tc>
      </w:tr>
      <w:tr>
        <w:trPr>
          <w:trHeight w:val="145"/>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04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146685</wp:posOffset>
            </wp:positionV>
            <wp:extent cx="6970395" cy="237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2374265"/>
                    </a:xfrm>
                    <a:prstGeom prst="rect">
                      <a:avLst/>
                    </a:prstGeom>
                    <a:noFill/>
                  </pic:spPr>
                </pic:pic>
              </a:graphicData>
            </a:graphic>
          </wp:anchor>
        </w:drawing>
      </w:r>
    </w:p>
    <w:p>
      <w:pPr>
        <w:spacing w:after="0" w:line="287" w:lineRule="exact"/>
        <w:rPr>
          <w:sz w:val="24"/>
          <w:szCs w:val="24"/>
          <w:color w:val="auto"/>
        </w:rPr>
      </w:pPr>
    </w:p>
    <w:p>
      <w:pPr>
        <w:sectPr>
          <w:pgSz w:w="11900" w:h="16838" w:orient="portrait"/>
          <w:cols w:equalWidth="0" w:num="2">
            <w:col w:w="3760" w:space="140"/>
            <w:col w:w="7180"/>
          </w:cols>
          <w:pgMar w:left="460" w:top="216" w:right="359" w:bottom="234"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2"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6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vMerge w:val="continue"/>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6"/>
                <w:szCs w:val="16"/>
                <w:color w:val="0000FF"/>
              </w:rPr>
              <w:t>01/28/2021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6"/>
                <w:szCs w:val="16"/>
                <w:color w:val="0000FF"/>
                <w:w w:val="95"/>
              </w:rPr>
              <w:t>3,546</w:t>
            </w:r>
            <w:r>
              <w:rPr>
                <w:rFonts w:ascii="Times New Roman" w:cs="Times New Roman" w:eastAsia="Times New Roman" w:hAnsi="Times New Roman"/>
                <w:sz w:val="21"/>
                <w:szCs w:val="21"/>
                <w:color w:val="008000"/>
                <w:w w:val="95"/>
                <w:vertAlign w:val="superscript"/>
              </w:rPr>
              <w:t>(1)</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23,781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0000FF"/>
              </w:rPr>
              <w:t>01/28/2021</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6"/>
                <w:szCs w:val="16"/>
                <w:color w:val="0000FF"/>
              </w:rPr>
              <w:t>7,583</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79.26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31,364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0000FF"/>
              </w:rPr>
              <w:t>01/28/2021</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360" w:type="dxa"/>
            <w:vAlign w:val="bottom"/>
          </w:tcPr>
          <w:p>
            <w:pPr>
              <w:spacing w:after="0"/>
              <w:rPr>
                <w:sz w:val="22"/>
                <w:szCs w:val="22"/>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6"/>
                <w:szCs w:val="16"/>
                <w:color w:val="0000FF"/>
              </w:rPr>
              <w:t>16,150</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110.15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47,514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6"/>
                <w:szCs w:val="16"/>
                <w:color w:val="0000FF"/>
              </w:rPr>
              <w:t>01/28/2021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6"/>
                <w:szCs w:val="16"/>
                <w:color w:val="0000FF"/>
              </w:rPr>
              <w:t>23,733</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169.7266</w:t>
            </w:r>
            <w:r>
              <w:rPr>
                <w:rFonts w:ascii="Times New Roman" w:cs="Times New Roman" w:eastAsia="Times New Roman" w:hAnsi="Times New Roman"/>
                <w:sz w:val="21"/>
                <w:szCs w:val="21"/>
                <w:color w:val="008000"/>
                <w:w w:val="98"/>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23,781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597.2225</w:t>
            </w:r>
            <w:r>
              <w:rPr>
                <w:rFonts w:ascii="Times New Roman" w:cs="Times New Roman" w:eastAsia="Times New Roman" w:hAnsi="Times New Roman"/>
                <w:sz w:val="21"/>
                <w:szCs w:val="21"/>
                <w:color w:val="008000"/>
                <w:w w:val="96"/>
                <w:vertAlign w:val="superscript"/>
              </w:rPr>
              <w:t>(3)</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25.14</w:t>
            </w:r>
            <w:r>
              <w:rPr>
                <w:rFonts w:ascii="Times New Roman" w:cs="Times New Roman" w:eastAsia="Times New Roman" w:hAnsi="Times New Roman"/>
                <w:sz w:val="21"/>
                <w:szCs w:val="21"/>
                <w:color w:val="008000"/>
                <w:w w:val="95"/>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1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3"/>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120" w:type="dxa"/>
            <w:vAlign w:val="bottom"/>
            <w:gridSpan w:val="4"/>
          </w:tcPr>
          <w:p>
            <w:pPr>
              <w:ind w:left="20"/>
              <w:spacing w:after="0"/>
              <w:rPr>
                <w:sz w:val="20"/>
                <w:szCs w:val="20"/>
                <w:color w:val="auto"/>
              </w:rPr>
            </w:pPr>
            <w:r>
              <w:rPr>
                <w:rFonts w:ascii="Arial" w:cs="Arial" w:eastAsia="Arial" w:hAnsi="Arial"/>
                <w:sz w:val="11"/>
                <w:szCs w:val="11"/>
                <w:b w:val="1"/>
                <w:bCs w:val="1"/>
                <w:color w:val="auto"/>
              </w:rPr>
              <w:t>Acquired (A) or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4"/>
          </w:tcPr>
          <w:p>
            <w:pPr>
              <w:ind w:left="1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 (Instr. 3, 4</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Date</w:t>
            </w:r>
          </w:p>
        </w:tc>
        <w:tc>
          <w:tcPr>
            <w:tcW w:w="8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1"/>
                <w:szCs w:val="11"/>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169.23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01/28/2021</w:t>
            </w:r>
          </w:p>
        </w:tc>
        <w:tc>
          <w:tcPr>
            <w:tcW w:w="1060" w:type="dxa"/>
            <w:vAlign w:val="bottom"/>
          </w:tcPr>
          <w:p>
            <w:pPr>
              <w:spacing w:after="0"/>
              <w:rPr>
                <w:sz w:val="16"/>
                <w:szCs w:val="16"/>
                <w:color w:val="auto"/>
              </w:rPr>
            </w:pPr>
          </w:p>
        </w:tc>
        <w:tc>
          <w:tcPr>
            <w:tcW w:w="46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A</w:t>
            </w:r>
          </w:p>
        </w:tc>
        <w:tc>
          <w:tcPr>
            <w:tcW w:w="4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14,743</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4"/>
              </w:rPr>
              <w:t>01/28/2031</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14,743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169.23</w:t>
            </w:r>
          </w:p>
        </w:tc>
        <w:tc>
          <w:tcPr>
            <w:tcW w:w="560" w:type="dxa"/>
            <w:vAlign w:val="bottom"/>
          </w:tcPr>
          <w:p>
            <w:pPr>
              <w:jc w:val="center"/>
              <w:ind w:left="161"/>
              <w:spacing w:after="0"/>
              <w:rPr>
                <w:sz w:val="20"/>
                <w:szCs w:val="20"/>
                <w:color w:val="auto"/>
              </w:rPr>
            </w:pPr>
            <w:r>
              <w:rPr>
                <w:rFonts w:ascii="Times New Roman" w:cs="Times New Roman" w:eastAsia="Times New Roman" w:hAnsi="Times New Roman"/>
                <w:sz w:val="13"/>
                <w:szCs w:val="13"/>
                <w:color w:val="0000FF"/>
                <w:w w:val="94"/>
              </w:rPr>
              <w:t>14,743</w:t>
            </w:r>
          </w:p>
        </w:tc>
        <w:tc>
          <w:tcPr>
            <w:tcW w:w="280" w:type="dxa"/>
            <w:vAlign w:val="bottom"/>
          </w:tcPr>
          <w:p>
            <w:pPr>
              <w:spacing w:after="0"/>
              <w:rPr>
                <w:sz w:val="16"/>
                <w:szCs w:val="16"/>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gridSpan w:val="2"/>
          </w:tcPr>
          <w:p>
            <w:pPr>
              <w:ind w:left="22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79.26</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01/28/2021</w:t>
            </w:r>
          </w:p>
        </w:tc>
        <w:tc>
          <w:tcPr>
            <w:tcW w:w="1060" w:type="dxa"/>
            <w:vAlign w:val="bottom"/>
          </w:tcPr>
          <w:p>
            <w:pPr>
              <w:spacing w:after="0"/>
              <w:rPr>
                <w:sz w:val="12"/>
                <w:szCs w:val="12"/>
                <w:color w:val="auto"/>
              </w:rPr>
            </w:pPr>
          </w:p>
        </w:tc>
        <w:tc>
          <w:tcPr>
            <w:tcW w:w="46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3"/>
                <w:szCs w:val="13"/>
                <w:color w:val="0000FF"/>
              </w:rPr>
              <w:t>7,583</w:t>
            </w:r>
          </w:p>
        </w:tc>
        <w:tc>
          <w:tcPr>
            <w:tcW w:w="36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008000"/>
              </w:rPr>
              <w:t>(6)</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94"/>
              </w:rPr>
              <w:t>01/26/2027</w:t>
            </w:r>
          </w:p>
        </w:tc>
        <w:tc>
          <w:tcPr>
            <w:tcW w:w="620" w:type="dxa"/>
            <w:vAlign w:val="bottom"/>
            <w:gridSpan w:val="2"/>
          </w:tcPr>
          <w:p>
            <w:pPr>
              <w:ind w:left="120"/>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7,583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gridSpan w:val="2"/>
            <w:vMerge w:val="restart"/>
          </w:tcPr>
          <w:p>
            <w:pPr>
              <w:ind w:left="2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110.15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01/28/2021</w:t>
            </w:r>
          </w:p>
        </w:tc>
        <w:tc>
          <w:tcPr>
            <w:tcW w:w="1060" w:type="dxa"/>
            <w:vAlign w:val="bottom"/>
          </w:tcPr>
          <w:p>
            <w:pPr>
              <w:spacing w:after="0"/>
              <w:rPr>
                <w:sz w:val="16"/>
                <w:szCs w:val="16"/>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gridSpan w:val="3"/>
          </w:tcPr>
          <w:p>
            <w:pPr>
              <w:jc w:val="right"/>
              <w:ind w:right="221"/>
              <w:spacing w:after="0"/>
              <w:rPr>
                <w:sz w:val="20"/>
                <w:szCs w:val="20"/>
                <w:color w:val="auto"/>
              </w:rPr>
            </w:pPr>
            <w:r>
              <w:rPr>
                <w:rFonts w:ascii="Times New Roman" w:cs="Times New Roman" w:eastAsia="Times New Roman" w:hAnsi="Times New Roman"/>
                <w:sz w:val="13"/>
                <w:szCs w:val="13"/>
                <w:color w:val="0000FF"/>
              </w:rPr>
              <w:t>16,150</w:t>
            </w:r>
          </w:p>
        </w:tc>
        <w:tc>
          <w:tcPr>
            <w:tcW w:w="3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008000"/>
              </w:rPr>
              <w:t>(7)</w:t>
            </w:r>
          </w:p>
        </w:tc>
        <w:tc>
          <w:tcPr>
            <w:tcW w:w="86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4"/>
              </w:rPr>
              <w:t>01/25/2028</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16,150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center"/>
              <w:ind w:left="141"/>
              <w:spacing w:after="0"/>
              <w:rPr>
                <w:sz w:val="20"/>
                <w:szCs w:val="20"/>
                <w:color w:val="auto"/>
              </w:rPr>
            </w:pPr>
            <w:r>
              <w:rPr>
                <w:rFonts w:ascii="Times New Roman" w:cs="Times New Roman" w:eastAsia="Times New Roman" w:hAnsi="Times New Roman"/>
                <w:sz w:val="13"/>
                <w:szCs w:val="13"/>
                <w:color w:val="0000FF"/>
                <w:w w:val="95"/>
              </w:rPr>
              <w:t>5,384</w:t>
            </w:r>
          </w:p>
        </w:tc>
        <w:tc>
          <w:tcPr>
            <w:tcW w:w="280" w:type="dxa"/>
            <w:vAlign w:val="bottom"/>
          </w:tcPr>
          <w:p>
            <w:pPr>
              <w:spacing w:after="0"/>
              <w:rPr>
                <w:sz w:val="16"/>
                <w:szCs w:val="16"/>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-2632075</wp:posOffset>
            </wp:positionV>
            <wp:extent cx="7035165" cy="2768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76860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0" w:lineRule="exact"/>
        <w:rPr>
          <w:rFonts w:ascii="Times New Roman" w:cs="Times New Roman" w:eastAsia="Times New Roman" w:hAnsi="Times New Roman"/>
          <w:sz w:val="13"/>
          <w:szCs w:val="13"/>
          <w:color w:val="008000"/>
        </w:rPr>
      </w:pPr>
    </w:p>
    <w:p>
      <w:pPr>
        <w:ind w:left="40" w:right="1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$169.51 to $170.12. The Issuer undertakes to provide upon request a detailed breakout of the sale prices and the number of shares sold at each price.</w:t>
      </w:r>
    </w:p>
    <w:p>
      <w:pPr>
        <w:spacing w:after="0" w:line="20" w:lineRule="exact"/>
        <w:rPr>
          <w:rFonts w:ascii="Times New Roman" w:cs="Times New Roman" w:eastAsia="Times New Roman" w:hAnsi="Times New Roman"/>
          <w:sz w:val="13"/>
          <w:szCs w:val="13"/>
          <w:color w:val="008000"/>
        </w:rPr>
      </w:pPr>
    </w:p>
    <w:p>
      <w:pPr>
        <w:ind w:left="40" w:right="5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12-31-2020. (Interests in this account are denominated in units. Consequently, share amount shown is an estimate.) This statement does not include changes in beneficial ownership of shares held in this account occurring after12-31-2020 that are eligible for deferred reporting on Form 5.</w:t>
      </w:r>
    </w:p>
    <w:p>
      <w:pPr>
        <w:spacing w:after="0" w:line="20"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12-31-2020. (Interests in this account are denominated in units. Consequently, share amount shown is an estimate.) This statement does not include changes in beneficial ownership of shares held in such account occurring after 12-31-2020 that are eligible for deferred reporting on Form 5.</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28, 2022.</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26, 2018.</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25, 2019.</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Katharine Kane, Attorney In  </w:t>
      </w:r>
      <w:r>
        <w:rPr>
          <w:rFonts w:ascii="Times New Roman" w:cs="Times New Roman" w:eastAsia="Times New Roman" w:hAnsi="Times New Roman"/>
          <w:sz w:val="32"/>
          <w:szCs w:val="32"/>
          <w:color w:val="0000FF"/>
          <w:vertAlign w:val="subscript"/>
        </w:rPr>
        <w:t>02/01/2021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2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-14605</wp:posOffset>
            </wp:positionV>
            <wp:extent cx="18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-79375</wp:posOffset>
            </wp:positionV>
            <wp:extent cx="476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hanging="1"/>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2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1658"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2021-02-01T19:13:41Z</dcterms:created>
  <dcterms:modified xsi:type="dcterms:W3CDTF">2021-02-01T19:13:41Z</dcterms:modified>
</cp:coreProperties>
</file>