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2010</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92,891,100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111,758,600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111,758,600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World Investors is deemed to be the beneficial owner of</w:t>
      </w:r>
    </w:p>
    <w:p>
      <w:pPr>
        <w:ind w:left="740"/>
        <w:spacing w:after="0" w:line="238" w:lineRule="auto"/>
        <w:rPr>
          <w:sz w:val="20"/>
          <w:szCs w:val="20"/>
          <w:color w:val="auto"/>
        </w:rPr>
      </w:pPr>
      <w:r>
        <w:rPr>
          <w:rFonts w:ascii="Courier New" w:cs="Courier New" w:eastAsia="Courier New" w:hAnsi="Courier New"/>
          <w:sz w:val="18"/>
          <w:szCs w:val="18"/>
          <w:color w:val="auto"/>
        </w:rPr>
        <w:t>111,758,600 shares or 9.5% of the 1,174,157,492 shares of</w:t>
      </w:r>
    </w:p>
    <w:p>
      <w:pPr>
        <w:ind w:left="740"/>
        <w:spacing w:after="0"/>
        <w:rPr>
          <w:sz w:val="20"/>
          <w:szCs w:val="20"/>
          <w:color w:val="auto"/>
        </w:rPr>
      </w:pPr>
      <w:r>
        <w:rPr>
          <w:rFonts w:ascii="Courier New" w:cs="Courier New" w:eastAsia="Courier New" w:hAnsi="Courier New"/>
          <w:sz w:val="18"/>
          <w:szCs w:val="18"/>
          <w:color w:val="auto"/>
        </w:rPr>
        <w:t>Common Stock believed to be outstanding as a result of CRMC</w:t>
      </w:r>
    </w:p>
    <w:p>
      <w:pPr>
        <w:ind w:left="740"/>
        <w:spacing w:after="0" w:line="237" w:lineRule="auto"/>
        <w:rPr>
          <w:sz w:val="20"/>
          <w:szCs w:val="20"/>
          <w:color w:val="auto"/>
        </w:rPr>
      </w:pPr>
      <w:r>
        <w:rPr>
          <w:rFonts w:ascii="Courier New" w:cs="Courier New" w:eastAsia="Courier New" w:hAnsi="Courier New"/>
          <w:sz w:val="18"/>
          <w:szCs w:val="18"/>
          <w:color w:val="auto"/>
        </w:rPr>
        <w:t>acting as investment adviser to various investment companies</w:t>
      </w:r>
    </w:p>
    <w:p>
      <w:pPr>
        <w:ind w:left="740"/>
        <w:spacing w:after="0" w:line="238"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ind w:left="740"/>
        <w:spacing w:after="0"/>
        <w:rPr>
          <w:sz w:val="20"/>
          <w:szCs w:val="20"/>
          <w:color w:val="auto"/>
        </w:rPr>
      </w:pPr>
      <w:r>
        <w:rPr>
          <w:rFonts w:ascii="Courier New" w:cs="Courier New" w:eastAsia="Courier New" w:hAnsi="Courier New"/>
          <w:sz w:val="18"/>
          <w:szCs w:val="18"/>
          <w:color w:val="auto"/>
        </w:rPr>
        <w:t>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2011</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2019-12-10T03:19:08Z</dcterms:created>
  <dcterms:modified xsi:type="dcterms:W3CDTF">2019-12-10T03:19:08Z</dcterms:modified>
</cp:coreProperties>
</file>