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4960"/>
        <w:spacing w:after="0"/>
        <w:rPr>
          <w:sz w:val="20"/>
          <w:szCs w:val="20"/>
          <w:color w:val="auto"/>
        </w:rPr>
      </w:pPr>
      <w:r>
        <w:rPr>
          <w:rFonts w:ascii="Arial" w:cs="Arial" w:eastAsia="Arial" w:hAnsi="Arial"/>
          <w:sz w:val="18"/>
          <w:szCs w:val="18"/>
          <w:color w:val="auto"/>
        </w:rPr>
        <w:t>_________________</w:t>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1"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January 26, 2009</w:t>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4960"/>
        <w:spacing w:after="0"/>
        <w:rPr>
          <w:sz w:val="20"/>
          <w:szCs w:val="20"/>
          <w:color w:val="auto"/>
        </w:rPr>
      </w:pPr>
      <w:r>
        <w:rPr>
          <w:rFonts w:ascii="Arial" w:cs="Arial" w:eastAsia="Arial" w:hAnsi="Arial"/>
          <w:sz w:val="18"/>
          <w:szCs w:val="18"/>
          <w:color w:val="auto"/>
        </w:rPr>
        <w:t>_________________</w:t>
      </w:r>
    </w:p>
    <w:p>
      <w:pPr>
        <w:spacing w:after="0" w:line="200" w:lineRule="exact"/>
        <w:rPr>
          <w:sz w:val="24"/>
          <w:szCs w:val="24"/>
          <w:color w:val="auto"/>
        </w:rPr>
      </w:pPr>
    </w:p>
    <w:p>
      <w:pPr>
        <w:spacing w:after="0" w:line="208"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TEXAS INSTRUMENTS INCORPORATED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charter)</w:t>
      </w:r>
    </w:p>
    <w:p>
      <w:pPr>
        <w:sectPr>
          <w:pgSz w:w="11900" w:h="16838" w:orient="portrait"/>
          <w:cols w:equalWidth="0" w:num="1">
            <w:col w:w="11420"/>
          </w:cols>
          <w:pgMar w:left="240" w:top="219" w:right="239" w:bottom="0" w:gutter="0" w:footer="0" w:header="0"/>
        </w:sectPr>
      </w:pPr>
    </w:p>
    <w:p>
      <w:pPr>
        <w:spacing w:after="0" w:line="189" w:lineRule="exact"/>
        <w:rPr>
          <w:sz w:val="24"/>
          <w:szCs w:val="24"/>
          <w:color w:val="auto"/>
        </w:rPr>
      </w:pPr>
    </w:p>
    <w:p>
      <w:pPr>
        <w:ind w:left="14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jc w:val="center"/>
        <w:ind w:right="2300"/>
        <w:spacing w:after="0"/>
        <w:rPr>
          <w:sz w:val="20"/>
          <w:szCs w:val="20"/>
          <w:color w:val="auto"/>
        </w:rPr>
      </w:pPr>
      <w:r>
        <w:rPr>
          <w:rFonts w:ascii="Arial" w:cs="Arial" w:eastAsia="Arial" w:hAnsi="Arial"/>
          <w:sz w:val="15"/>
          <w:szCs w:val="15"/>
          <w:b w:val="1"/>
          <w:bCs w:val="1"/>
          <w:color w:val="auto"/>
        </w:rPr>
        <w:t>001-03761</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75-0289970</w:t>
      </w:r>
    </w:p>
    <w:p>
      <w:pPr>
        <w:spacing w:after="0" w:line="55" w:lineRule="exact"/>
        <w:rPr>
          <w:sz w:val="24"/>
          <w:szCs w:val="24"/>
          <w:color w:val="auto"/>
        </w:rPr>
      </w:pPr>
    </w:p>
    <w:p>
      <w:pPr>
        <w:sectPr>
          <w:pgSz w:w="11900" w:h="16838" w:orient="portrait"/>
          <w:cols w:equalWidth="0" w:num="3">
            <w:col w:w="4600" w:space="720"/>
            <w:col w:w="3060" w:space="720"/>
            <w:col w:w="2320"/>
          </w:cols>
          <w:pgMar w:left="240" w:top="219" w:right="239" w:bottom="0" w:gutter="0" w:footer="0" w:header="0"/>
          <w:type w:val="continuous"/>
        </w:sectPr>
      </w:pPr>
    </w:p>
    <w:p>
      <w:pPr>
        <w:ind w:left="62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00" w:lineRule="exact"/>
        <w:rPr>
          <w:sz w:val="24"/>
          <w:szCs w:val="24"/>
          <w:color w:val="auto"/>
        </w:rPr>
      </w:pPr>
    </w:p>
    <w:p>
      <w:pPr>
        <w:sectPr>
          <w:pgSz w:w="11900" w:h="16838" w:orient="portrait"/>
          <w:cols w:equalWidth="0" w:num="3">
            <w:col w:w="4240" w:space="720"/>
            <w:col w:w="2840" w:space="720"/>
            <w:col w:w="2900"/>
          </w:cols>
          <w:pgMar w:left="240" w:top="219" w:right="239" w:bottom="0" w:gutter="0" w:footer="0" w:header="0"/>
          <w:type w:val="continuous"/>
        </w:sectPr>
      </w:pPr>
    </w:p>
    <w:p>
      <w:pPr>
        <w:spacing w:after="0" w:line="25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12500 TI BOULEVARD</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0" w:lineRule="exact"/>
        <w:rPr>
          <w:sz w:val="24"/>
          <w:szCs w:val="24"/>
          <w:color w:val="auto"/>
        </w:rPr>
      </w:pPr>
    </w:p>
    <w:p>
      <w:pPr>
        <w:spacing w:after="0" w:line="247" w:lineRule="exact"/>
        <w:rPr>
          <w:sz w:val="24"/>
          <w:szCs w:val="24"/>
          <w:color w:val="auto"/>
        </w:rPr>
      </w:pPr>
    </w:p>
    <w:p>
      <w:pPr>
        <w:ind w:left="4960"/>
        <w:spacing w:after="0"/>
        <w:rPr>
          <w:sz w:val="20"/>
          <w:szCs w:val="20"/>
          <w:color w:val="auto"/>
        </w:rPr>
      </w:pPr>
      <w:r>
        <w:rPr>
          <w:rFonts w:ascii="Arial" w:cs="Arial" w:eastAsia="Arial" w:hAnsi="Arial"/>
          <w:sz w:val="18"/>
          <w:szCs w:val="18"/>
          <w:color w:val="auto"/>
        </w:rPr>
        <w:t>_________________</w:t>
      </w:r>
    </w:p>
    <w:p>
      <w:pPr>
        <w:spacing w:after="0" w:line="200" w:lineRule="exact"/>
        <w:rPr>
          <w:sz w:val="24"/>
          <w:szCs w:val="24"/>
          <w:color w:val="auto"/>
        </w:rPr>
      </w:pPr>
    </w:p>
    <w:p>
      <w:pPr>
        <w:spacing w:after="0" w:line="241" w:lineRule="exact"/>
        <w:rPr>
          <w:sz w:val="24"/>
          <w:szCs w:val="24"/>
          <w:color w:val="auto"/>
        </w:rPr>
      </w:pPr>
    </w:p>
    <w:p>
      <w:pPr>
        <w:ind w:right="820"/>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86"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The Registrant's news release dated January 26, 2009, regarding its fourth quarter and 2008 results of operations and financial condition is attached hereto as Exhibit 99 and is incorporated by reference herein.</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ITEM 2.05. Costs Associated with Exit or Disposal Activities</w:t>
      </w:r>
    </w:p>
    <w:p>
      <w:pPr>
        <w:spacing w:after="0" w:line="225" w:lineRule="exact"/>
        <w:rPr>
          <w:sz w:val="24"/>
          <w:szCs w:val="24"/>
          <w:color w:val="auto"/>
        </w:rPr>
      </w:pPr>
    </w:p>
    <w:p>
      <w:pPr>
        <w:jc w:val="both"/>
        <w:spacing w:after="0" w:line="294" w:lineRule="auto"/>
        <w:rPr>
          <w:sz w:val="20"/>
          <w:szCs w:val="20"/>
          <w:color w:val="auto"/>
        </w:rPr>
      </w:pPr>
      <w:r>
        <w:rPr>
          <w:rFonts w:ascii="Arial" w:cs="Arial" w:eastAsia="Arial" w:hAnsi="Arial"/>
          <w:sz w:val="16"/>
          <w:szCs w:val="16"/>
          <w:color w:val="auto"/>
        </w:rPr>
        <w:t xml:space="preserve">The Registrant today announced a plan of termination and other cost reductions to align the Registrant’s spending with demand that has weakened in the slowing economy. The plan will reduce employment by about 3,400, or 12 percent. The reductions begin immediately and are expected to be complete in the third quarter of 2009. Restructuring charges for these actions are estimated to be about $300 million, all of which will be associated with severance and related benefits. Based on FASB Statement of Financial Accounting Standards No 112, </w:t>
      </w:r>
      <w:r>
        <w:rPr>
          <w:rFonts w:ascii="Arial" w:cs="Arial" w:eastAsia="Arial" w:hAnsi="Arial"/>
          <w:sz w:val="16"/>
          <w:szCs w:val="16"/>
          <w:i w:val="1"/>
          <w:iCs w:val="1"/>
          <w:color w:val="auto"/>
        </w:rPr>
        <w:t>Employers’ Accounting for Postemployment Benefits</w:t>
      </w:r>
      <w:r>
        <w:rPr>
          <w:rFonts w:ascii="Arial" w:cs="Arial" w:eastAsia="Arial" w:hAnsi="Arial"/>
          <w:sz w:val="16"/>
          <w:szCs w:val="16"/>
          <w:color w:val="auto"/>
        </w:rPr>
        <w:t xml:space="preserve"> , the Registrant accrued restructuring charges of $121 million for these actions in the fourth quarter of 2008.</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ITEM 9.01. Exhibits</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1120" w:type="dxa"/>
            <w:vAlign w:val="bottom"/>
          </w:tcPr>
          <w:p>
            <w:pPr>
              <w:jc w:val="center"/>
              <w:ind w:right="172"/>
              <w:spacing w:after="0"/>
              <w:rPr>
                <w:sz w:val="20"/>
                <w:szCs w:val="20"/>
                <w:color w:val="auto"/>
              </w:rPr>
            </w:pPr>
            <w:r>
              <w:rPr>
                <w:rFonts w:ascii="Arial" w:cs="Arial" w:eastAsia="Arial" w:hAnsi="Arial"/>
                <w:sz w:val="18"/>
                <w:szCs w:val="18"/>
                <w:color w:val="auto"/>
                <w:w w:val="90"/>
              </w:rPr>
              <w:t>Designation</w:t>
            </w:r>
          </w:p>
        </w:tc>
        <w:tc>
          <w:tcPr>
            <w:tcW w:w="2160" w:type="dxa"/>
            <w:vAlign w:val="bottom"/>
          </w:tcPr>
          <w:p>
            <w:pPr>
              <w:spacing w:after="0"/>
              <w:rPr>
                <w:sz w:val="19"/>
                <w:szCs w:val="19"/>
                <w:color w:val="auto"/>
              </w:rPr>
            </w:pPr>
          </w:p>
        </w:tc>
      </w:tr>
      <w:tr>
        <w:trPr>
          <w:trHeight w:val="243"/>
        </w:trPr>
        <w:tc>
          <w:tcPr>
            <w:tcW w:w="1120" w:type="dxa"/>
            <w:vAlign w:val="bottom"/>
          </w:tcPr>
          <w:p>
            <w:pPr>
              <w:jc w:val="center"/>
              <w:ind w:right="172"/>
              <w:spacing w:after="0"/>
              <w:rPr>
                <w:sz w:val="20"/>
                <w:szCs w:val="20"/>
                <w:color w:val="auto"/>
              </w:rPr>
            </w:pPr>
            <w:r>
              <w:rPr>
                <w:rFonts w:ascii="Arial" w:cs="Arial" w:eastAsia="Arial" w:hAnsi="Arial"/>
                <w:sz w:val="18"/>
                <w:szCs w:val="18"/>
                <w:color w:val="auto"/>
                <w:w w:val="94"/>
              </w:rPr>
              <w:t>of Exhibit</w:t>
            </w:r>
          </w:p>
        </w:tc>
        <w:tc>
          <w:tcPr>
            <w:tcW w:w="2160" w:type="dxa"/>
            <w:vAlign w:val="bottom"/>
          </w:tcPr>
          <w:p>
            <w:pPr>
              <w:spacing w:after="0"/>
              <w:rPr>
                <w:sz w:val="21"/>
                <w:szCs w:val="21"/>
                <w:color w:val="auto"/>
              </w:rPr>
            </w:pPr>
          </w:p>
        </w:tc>
      </w:tr>
      <w:tr>
        <w:trPr>
          <w:trHeight w:val="243"/>
        </w:trPr>
        <w:tc>
          <w:tcPr>
            <w:tcW w:w="1120" w:type="dxa"/>
            <w:vAlign w:val="bottom"/>
          </w:tcPr>
          <w:p>
            <w:pPr>
              <w:jc w:val="center"/>
              <w:ind w:right="152"/>
              <w:spacing w:after="0"/>
              <w:rPr>
                <w:sz w:val="20"/>
                <w:szCs w:val="20"/>
                <w:color w:val="auto"/>
              </w:rPr>
            </w:pPr>
            <w:r>
              <w:rPr>
                <w:rFonts w:ascii="Arial" w:cs="Arial" w:eastAsia="Arial" w:hAnsi="Arial"/>
                <w:sz w:val="18"/>
                <w:szCs w:val="18"/>
                <w:color w:val="auto"/>
                <w:w w:val="93"/>
              </w:rPr>
              <w:t>in this</w:t>
            </w:r>
          </w:p>
        </w:tc>
        <w:tc>
          <w:tcPr>
            <w:tcW w:w="2160" w:type="dxa"/>
            <w:vAlign w:val="bottom"/>
          </w:tcPr>
          <w:p>
            <w:pPr>
              <w:spacing w:after="0"/>
              <w:rPr>
                <w:sz w:val="21"/>
                <w:szCs w:val="21"/>
                <w:color w:val="auto"/>
              </w:rPr>
            </w:pPr>
          </w:p>
        </w:tc>
      </w:tr>
      <w:tr>
        <w:trPr>
          <w:trHeight w:val="230"/>
        </w:trPr>
        <w:tc>
          <w:tcPr>
            <w:tcW w:w="1120" w:type="dxa"/>
            <w:vAlign w:val="bottom"/>
          </w:tcPr>
          <w:p>
            <w:pPr>
              <w:jc w:val="center"/>
              <w:ind w:right="152"/>
              <w:spacing w:after="0"/>
              <w:rPr>
                <w:sz w:val="20"/>
                <w:szCs w:val="20"/>
                <w:color w:val="auto"/>
              </w:rPr>
            </w:pPr>
            <w:r>
              <w:rPr>
                <w:rFonts w:ascii="Arial" w:cs="Arial" w:eastAsia="Arial" w:hAnsi="Arial"/>
                <w:sz w:val="18"/>
                <w:szCs w:val="18"/>
                <w:color w:val="auto"/>
                <w:w w:val="88"/>
              </w:rPr>
              <w:t>Report</w:t>
            </w:r>
          </w:p>
        </w:tc>
        <w:tc>
          <w:tcPr>
            <w:tcW w:w="2160" w:type="dxa"/>
            <w:vAlign w:val="bottom"/>
          </w:tcPr>
          <w:p>
            <w:pPr>
              <w:ind w:left="280"/>
              <w:spacing w:after="0"/>
              <w:rPr>
                <w:sz w:val="20"/>
                <w:szCs w:val="20"/>
                <w:color w:val="auto"/>
              </w:rPr>
            </w:pPr>
            <w:r>
              <w:rPr>
                <w:rFonts w:ascii="Arial" w:cs="Arial" w:eastAsia="Arial" w:hAnsi="Arial"/>
                <w:sz w:val="18"/>
                <w:szCs w:val="18"/>
                <w:u w:val="single" w:color="auto"/>
                <w:color w:val="auto"/>
              </w:rPr>
              <w:t>Description of Exhibit</w:t>
            </w:r>
          </w:p>
        </w:tc>
      </w:tr>
      <w:tr>
        <w:trPr>
          <w:trHeight w:val="257"/>
        </w:trPr>
        <w:tc>
          <w:tcPr>
            <w:tcW w:w="1120" w:type="dxa"/>
            <w:vAlign w:val="bottom"/>
          </w:tcPr>
          <w:p>
            <w:pPr>
              <w:jc w:val="center"/>
              <w:ind w:right="172"/>
              <w:spacing w:after="0"/>
              <w:rPr>
                <w:sz w:val="20"/>
                <w:szCs w:val="20"/>
                <w:color w:val="auto"/>
              </w:rPr>
            </w:pPr>
            <w:r>
              <w:rPr>
                <w:rFonts w:ascii="Arial" w:cs="Arial" w:eastAsia="Arial" w:hAnsi="Arial"/>
                <w:sz w:val="18"/>
                <w:szCs w:val="18"/>
                <w:color w:val="auto"/>
                <w:w w:val="89"/>
              </w:rPr>
              <w:t>99</w:t>
            </w:r>
          </w:p>
        </w:tc>
        <w:tc>
          <w:tcPr>
            <w:tcW w:w="2160" w:type="dxa"/>
            <w:vAlign w:val="bottom"/>
          </w:tcPr>
          <w:p>
            <w:pPr>
              <w:ind w:left="280"/>
              <w:spacing w:after="0"/>
              <w:rPr>
                <w:sz w:val="20"/>
                <w:szCs w:val="20"/>
                <w:color w:val="auto"/>
              </w:rPr>
            </w:pPr>
            <w:r>
              <w:rPr>
                <w:rFonts w:ascii="Arial" w:cs="Arial" w:eastAsia="Arial" w:hAnsi="Arial"/>
                <w:sz w:val="18"/>
                <w:szCs w:val="18"/>
                <w:color w:val="auto"/>
                <w:w w:val="86"/>
              </w:rPr>
              <w:t>Registrant’s News Release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259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59080"/>
                    </a:xfrm>
                    <a:prstGeom prst="rect">
                      <a:avLst/>
                    </a:prstGeom>
                    <a:noFill/>
                  </pic:spPr>
                </pic:pic>
              </a:graphicData>
            </a:graphic>
          </wp:anchor>
        </w:drawing>
      </w:r>
    </w:p>
    <w:p>
      <w:pPr>
        <w:sectPr>
          <w:pgSz w:w="11900" w:h="16838" w:orient="portrait"/>
          <w:cols w:equalWidth="0" w:num="1">
            <w:col w:w="11420"/>
          </w:cols>
          <w:pgMar w:left="240" w:top="219" w:right="239" w:bottom="0" w:gutter="0" w:footer="0" w:header="0"/>
          <w:type w:val="continuous"/>
        </w:sectPr>
      </w:pPr>
    </w:p>
    <w:bookmarkStart w:id="1" w:name="page2"/>
    <w:bookmarkEnd w:id="1"/>
    <w:p>
      <w:pPr>
        <w:ind w:left="1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t>Dated January 26, 2009 (furnished pursuant to Item 2.02)</w:t>
      </w:r>
    </w:p>
    <w:p>
      <w:pPr>
        <w:spacing w:after="0" w:line="200" w:lineRule="exact"/>
        <w:rPr>
          <w:sz w:val="20"/>
          <w:szCs w:val="20"/>
          <w:color w:val="auto"/>
        </w:rPr>
      </w:pPr>
    </w:p>
    <w:p>
      <w:pPr>
        <w:spacing w:after="0" w:line="26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8" w:lineRule="exact"/>
        <w:rPr>
          <w:sz w:val="20"/>
          <w:szCs w:val="20"/>
          <w:color w:val="auto"/>
        </w:rPr>
      </w:pPr>
    </w:p>
    <w:p>
      <w:pPr>
        <w:ind w:right="94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TI’s ability to compete in products and prices in an intensely competitive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right="260"/>
        <w:spacing w:after="0" w:line="268" w:lineRule="auto"/>
        <w:rPr>
          <w:sz w:val="20"/>
          <w:szCs w:val="20"/>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-72390</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28" w:lineRule="exact"/>
        <w:rPr>
          <w:sz w:val="20"/>
          <w:szCs w:val="20"/>
          <w:color w:val="auto"/>
        </w:rPr>
      </w:pPr>
    </w:p>
    <w:p>
      <w:pPr>
        <w:ind w:left="540" w:right="320"/>
        <w:spacing w:after="0" w:line="268" w:lineRule="auto"/>
        <w:rPr>
          <w:sz w:val="20"/>
          <w:szCs w:val="20"/>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-72390</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Customer demand that differs from our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TI's ability to access its bank accounts and lines of credit or otherwise access the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Product liability or warranty claims, claims based on epidemic or delivery failure or recalls by TI customers for a product containing a TI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-72390</wp:posOffset>
            </wp:positionV>
            <wp:extent cx="596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TI’s ability to recruit and retain skilled personnel;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 more detailed discussion of these factors, see the text under the heading “Risk Factors” in Part II, Item 1A of the Company’s Form 10-Q for the third quarter of 2008. The forward-looking statements included in this report on Form 8-K are made only as of the date of this report, and the Company undertakes no obligation to update the forward-looking statements to reflect subsequent events or circumstances.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TEXAS INSTRUMENTS INCORPORATED</w:t>
      </w:r>
    </w:p>
    <w:p>
      <w:pPr>
        <w:spacing w:after="0" w:line="279" w:lineRule="exact"/>
        <w:rPr>
          <w:sz w:val="20"/>
          <w:szCs w:val="20"/>
          <w:color w:val="auto"/>
        </w:rPr>
      </w:pPr>
    </w:p>
    <w:p>
      <w:pPr>
        <w:spacing w:after="0"/>
        <w:tabs>
          <w:tab w:leader="none" w:pos="5380" w:val="left"/>
          <w:tab w:leader="none" w:pos="6100" w:val="left"/>
        </w:tabs>
        <w:rPr>
          <w:sz w:val="20"/>
          <w:szCs w:val="20"/>
          <w:color w:val="auto"/>
        </w:rPr>
      </w:pPr>
      <w:r>
        <w:rPr>
          <w:rFonts w:ascii="Arial" w:cs="Arial" w:eastAsia="Arial" w:hAnsi="Arial"/>
          <w:sz w:val="18"/>
          <w:szCs w:val="18"/>
          <w:color w:val="auto"/>
        </w:rPr>
        <w:t>Date: January 26,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10795</wp:posOffset>
            </wp:positionV>
            <wp:extent cx="3370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Kevin P. March</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Senior Vice President</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58" w:right="239" w:bottom="1134" w:gutter="0" w:footer="0" w:header="0"/>
        </w:sectPr>
      </w:pPr>
    </w:p>
    <w:bookmarkStart w:id="2" w:name="page3"/>
    <w:bookmarkEnd w:id="2"/>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581275" cy="771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8127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TI reports financial results for 4Q08 and 2008</w:t>
      </w:r>
    </w:p>
    <w:p>
      <w:pPr>
        <w:spacing w:after="0" w:line="24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Conference call on TI web site at 4:30 p.m. Central time today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www.ti.com/ir</w:t>
      </w:r>
    </w:p>
    <w:p>
      <w:pPr>
        <w:spacing w:after="0" w:line="246" w:lineRule="exact"/>
        <w:rPr>
          <w:sz w:val="20"/>
          <w:szCs w:val="20"/>
          <w:color w:val="auto"/>
        </w:rPr>
      </w:pPr>
    </w:p>
    <w:p>
      <w:pPr>
        <w:ind w:right="120" w:firstLine="270"/>
        <w:spacing w:after="0" w:line="268" w:lineRule="auto"/>
        <w:rPr>
          <w:sz w:val="20"/>
          <w:szCs w:val="20"/>
          <w:color w:val="auto"/>
        </w:rPr>
      </w:pPr>
      <w:r>
        <w:rPr>
          <w:rFonts w:ascii="Arial" w:cs="Arial" w:eastAsia="Arial" w:hAnsi="Arial"/>
          <w:sz w:val="18"/>
          <w:szCs w:val="18"/>
          <w:color w:val="auto"/>
        </w:rPr>
        <w:t>DALLAS (Jan. 26, 2009) – Texas Instruments Incorporated (TI) (NYSE: TXN) today announced fourth-quarter revenue of $2.49 billion, net income of $107 million and earnings per share (EPS) of $0.08.</w:t>
      </w:r>
    </w:p>
    <w:p>
      <w:pPr>
        <w:spacing w:after="0" w:line="213" w:lineRule="exact"/>
        <w:rPr>
          <w:sz w:val="20"/>
          <w:szCs w:val="20"/>
          <w:color w:val="auto"/>
        </w:rPr>
      </w:pPr>
    </w:p>
    <w:p>
      <w:pPr>
        <w:ind w:right="580" w:firstLine="270"/>
        <w:spacing w:after="0" w:line="268" w:lineRule="auto"/>
        <w:rPr>
          <w:sz w:val="20"/>
          <w:szCs w:val="20"/>
          <w:color w:val="auto"/>
        </w:rPr>
      </w:pPr>
      <w:r>
        <w:rPr>
          <w:rFonts w:ascii="Arial" w:cs="Arial" w:eastAsia="Arial" w:hAnsi="Arial"/>
          <w:sz w:val="18"/>
          <w:szCs w:val="18"/>
          <w:color w:val="auto"/>
        </w:rPr>
        <w:t>These financial results include restructuring charges of $0.13 per share. Without the charges, EPS would have been $0.21, considerably better than the company’s mid-quarter expectations. (See reconciliation table below.)</w:t>
      </w:r>
    </w:p>
    <w:p>
      <w:pPr>
        <w:spacing w:after="0" w:line="213"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TI also announced it is making reductions in employment because demand has continued to weaken with the slowing economy. Employment will be reduced 12 percent through 1800 layoffs and 1600 voluntary retirements and departures. Charges for these employment reductions will be about $300 million. Annualized savings from these reductions, plus those announced in October for the restructuring of the company’s Wireless business, will be about $700 million after all reductions are complete in the third quarter of 2009.</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are realigning our expenses with a global economy that continues to weaken,” said Rich Templeton, TI chairman, president and chief executive officer.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“By reducing expenses now, we keep TI financially strong and able to invest for future growth.</w:t>
      </w:r>
    </w:p>
    <w:p>
      <w:pPr>
        <w:spacing w:after="0" w:line="246"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“Most of the reductions will come in our internal support functions and non-core product lines so that a greater percentage of the dollars we spend will go directly toward developing and supporting Analog and Embedded Processing products. We believe these are the areas that will drive TI’s future growth and allow us to achieve our financial objectives.</w:t>
      </w:r>
    </w:p>
    <w:p>
      <w:pPr>
        <w:spacing w:after="0" w:line="221" w:lineRule="exact"/>
        <w:rPr>
          <w:sz w:val="20"/>
          <w:szCs w:val="20"/>
          <w:color w:val="auto"/>
        </w:rPr>
      </w:pPr>
    </w:p>
    <w:p>
      <w:pPr>
        <w:ind w:right="180" w:firstLine="270"/>
        <w:spacing w:after="0" w:line="259" w:lineRule="auto"/>
        <w:rPr>
          <w:sz w:val="20"/>
          <w:szCs w:val="20"/>
          <w:color w:val="auto"/>
        </w:rPr>
      </w:pPr>
      <w:r>
        <w:rPr>
          <w:rFonts w:ascii="Arial" w:cs="Arial" w:eastAsia="Arial" w:hAnsi="Arial"/>
          <w:sz w:val="18"/>
          <w:szCs w:val="18"/>
          <w:color w:val="auto"/>
        </w:rPr>
        <w:t>“We are not counting on a near-term economic rebound for improvement. The actions we are taking to reduce expenses and inventory will position TI to deliver solid financial results, even in a period of prolonged economic weakness. When the economy strengthens, we’ll be pleased that we focused aggressively on our core product lines.”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10860" w:val="left"/>
        </w:tabs>
        <w:rPr>
          <w:sz w:val="20"/>
          <w:szCs w:val="20"/>
          <w:color w:val="auto"/>
        </w:rPr>
      </w:pPr>
      <w:r>
        <w:rPr>
          <w:rFonts w:ascii="Arial" w:cs="Arial" w:eastAsia="Arial" w:hAnsi="Arial"/>
          <w:sz w:val="18"/>
          <w:szCs w:val="18"/>
          <w:b w:val="1"/>
          <w:bCs w:val="1"/>
          <w:color w:val="auto"/>
        </w:rPr>
        <w:t>TI reports financial results for 4Q08 and 2008</w:t>
      </w:r>
      <w:r>
        <w:rPr>
          <w:sz w:val="20"/>
          <w:szCs w:val="20"/>
          <w:color w:val="auto"/>
        </w:rPr>
        <w:tab/>
      </w:r>
      <w:r>
        <w:rPr>
          <w:rFonts w:ascii="Arial" w:cs="Arial" w:eastAsia="Arial" w:hAnsi="Arial"/>
          <w:sz w:val="14"/>
          <w:szCs w:val="14"/>
          <w:b w:val="1"/>
          <w:bCs w:val="1"/>
          <w:color w:val="auto"/>
        </w:rPr>
        <w:t>Page 2</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4Q08 financial summary</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Amounts are in millions of dollars, except per-share amounts. Except as noted, financial results are for continuing operations. The sale of TI’s former Sensors &amp; Controls business was completed on April 27, 2006, and that business is reported as a discontinued operation.</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4420" w:type="dxa"/>
            <w:vAlign w:val="bottom"/>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4Q08</w:t>
            </w:r>
          </w:p>
        </w:tc>
        <w:tc>
          <w:tcPr>
            <w:tcW w:w="260" w:type="dxa"/>
            <w:vAlign w:val="bottom"/>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400" w:type="dxa"/>
            <w:vAlign w:val="bottom"/>
            <w:shd w:val="clear" w:color="auto" w:fill="E9E9E9"/>
          </w:tcPr>
          <w:p>
            <w:pPr>
              <w:jc w:val="right"/>
              <w:spacing w:after="0"/>
              <w:rPr>
                <w:sz w:val="20"/>
                <w:szCs w:val="20"/>
                <w:color w:val="auto"/>
              </w:rPr>
            </w:pPr>
            <w:r>
              <w:rPr>
                <w:rFonts w:ascii="Arial" w:cs="Arial" w:eastAsia="Arial" w:hAnsi="Arial"/>
                <w:sz w:val="18"/>
                <w:szCs w:val="18"/>
                <w:color w:val="auto"/>
                <w:w w:val="86"/>
              </w:rPr>
              <w:t>4Q07</w:t>
            </w:r>
          </w:p>
        </w:tc>
        <w:tc>
          <w:tcPr>
            <w:tcW w:w="260" w:type="dxa"/>
            <w:vAlign w:val="bottom"/>
            <w:shd w:val="clear" w:color="auto" w:fill="E9E9E9"/>
          </w:tcPr>
          <w:p>
            <w:pPr>
              <w:spacing w:after="0"/>
              <w:rPr>
                <w:sz w:val="21"/>
                <w:szCs w:val="21"/>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8"/>
                <w:szCs w:val="18"/>
                <w:color w:val="auto"/>
                <w:w w:val="83"/>
              </w:rPr>
              <w:t>vs. 4Q07</w:t>
            </w:r>
          </w:p>
        </w:tc>
        <w:tc>
          <w:tcPr>
            <w:tcW w:w="280" w:type="dxa"/>
            <w:vAlign w:val="bottom"/>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520" w:type="dxa"/>
            <w:vAlign w:val="bottom"/>
            <w:gridSpan w:val="2"/>
            <w:shd w:val="clear" w:color="auto" w:fill="E9E9E9"/>
          </w:tcPr>
          <w:p>
            <w:pPr>
              <w:jc w:val="right"/>
              <w:ind w:right="140"/>
              <w:spacing w:after="0"/>
              <w:rPr>
                <w:sz w:val="20"/>
                <w:szCs w:val="20"/>
                <w:color w:val="auto"/>
              </w:rPr>
            </w:pPr>
            <w:r>
              <w:rPr>
                <w:rFonts w:ascii="Arial" w:cs="Arial" w:eastAsia="Arial" w:hAnsi="Arial"/>
                <w:sz w:val="18"/>
                <w:szCs w:val="18"/>
                <w:color w:val="auto"/>
                <w:w w:val="81"/>
              </w:rPr>
              <w:t>3Q08</w:t>
            </w:r>
          </w:p>
        </w:tc>
        <w:tc>
          <w:tcPr>
            <w:tcW w:w="760" w:type="dxa"/>
            <w:vAlign w:val="bottom"/>
            <w:gridSpan w:val="2"/>
            <w:shd w:val="clear" w:color="auto" w:fill="E9E9E9"/>
          </w:tcPr>
          <w:p>
            <w:pPr>
              <w:jc w:val="right"/>
              <w:spacing w:after="0"/>
              <w:rPr>
                <w:sz w:val="20"/>
                <w:szCs w:val="20"/>
                <w:color w:val="auto"/>
              </w:rPr>
            </w:pPr>
            <w:r>
              <w:rPr>
                <w:rFonts w:ascii="Arial" w:cs="Arial" w:eastAsia="Arial" w:hAnsi="Arial"/>
                <w:sz w:val="18"/>
                <w:szCs w:val="18"/>
                <w:color w:val="auto"/>
              </w:rPr>
              <w:t>vs. 3Q08</w:t>
            </w:r>
          </w:p>
        </w:tc>
      </w:tr>
      <w:tr>
        <w:trPr>
          <w:trHeight w:val="222"/>
        </w:trPr>
        <w:tc>
          <w:tcPr>
            <w:tcW w:w="4420" w:type="dxa"/>
            <w:vAlign w:val="bottom"/>
          </w:tcPr>
          <w:p>
            <w:pPr>
              <w:jc w:val="right"/>
              <w:ind w:right="2412"/>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C0C0C0"/>
            </w:tcBorders>
            <w:shd w:val="clear" w:color="auto" w:fill="C0C0C0"/>
          </w:tcPr>
          <w:p>
            <w:pPr>
              <w:jc w:val="right"/>
              <w:ind w:right="63"/>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4"/>
              </w:rPr>
              <w:t>2491</w:t>
            </w:r>
          </w:p>
        </w:tc>
        <w:tc>
          <w:tcPr>
            <w:tcW w:w="260" w:type="dxa"/>
            <w:vAlign w:val="bottom"/>
          </w:tcPr>
          <w:p>
            <w:pPr>
              <w:spacing w:after="0"/>
              <w:rPr>
                <w:sz w:val="19"/>
                <w:szCs w:val="19"/>
                <w:color w:val="auto"/>
              </w:rPr>
            </w:pPr>
          </w:p>
        </w:tc>
        <w:tc>
          <w:tcPr>
            <w:tcW w:w="220" w:type="dxa"/>
            <w:vAlign w:val="bottom"/>
            <w:tcBorders>
              <w:top w:val="single" w:sz="8" w:color="E9E9E9"/>
            </w:tcBorders>
            <w:shd w:val="clear" w:color="auto" w:fill="E9E9E9"/>
          </w:tcPr>
          <w:p>
            <w:pPr>
              <w:jc w:val="right"/>
              <w:ind w:right="3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E9E9E9"/>
          </w:tcPr>
          <w:p>
            <w:pPr>
              <w:jc w:val="right"/>
              <w:spacing w:after="0"/>
              <w:rPr>
                <w:sz w:val="20"/>
                <w:szCs w:val="20"/>
                <w:color w:val="auto"/>
              </w:rPr>
            </w:pPr>
            <w:r>
              <w:rPr>
                <w:rFonts w:ascii="Arial" w:cs="Arial" w:eastAsia="Arial" w:hAnsi="Arial"/>
                <w:sz w:val="18"/>
                <w:szCs w:val="18"/>
                <w:color w:val="auto"/>
                <w:w w:val="94"/>
              </w:rPr>
              <w:t>3556</w:t>
            </w:r>
          </w:p>
        </w:tc>
        <w:tc>
          <w:tcPr>
            <w:tcW w:w="260" w:type="dxa"/>
            <w:vAlign w:val="bottom"/>
            <w:tcBorders>
              <w:top w:val="single" w:sz="8" w:color="E9E9E9"/>
            </w:tcBorders>
            <w:shd w:val="clear" w:color="auto" w:fill="E9E9E9"/>
          </w:tcPr>
          <w:p>
            <w:pPr>
              <w:spacing w:after="0"/>
              <w:rPr>
                <w:sz w:val="19"/>
                <w:szCs w:val="19"/>
                <w:color w:val="auto"/>
              </w:rPr>
            </w:pPr>
          </w:p>
        </w:tc>
        <w:tc>
          <w:tcPr>
            <w:tcW w:w="620" w:type="dxa"/>
            <w:vAlign w:val="bottom"/>
            <w:tcBorders>
              <w:top w:val="single" w:sz="8" w:color="auto"/>
            </w:tcBorders>
            <w:shd w:val="clear" w:color="auto" w:fill="E9E9E9"/>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9"/>
                <w:szCs w:val="19"/>
                <w:color w:val="auto"/>
              </w:rPr>
            </w:pPr>
          </w:p>
        </w:tc>
        <w:tc>
          <w:tcPr>
            <w:tcW w:w="180" w:type="dxa"/>
            <w:vAlign w:val="bottom"/>
            <w:tcBorders>
              <w:top w:val="single" w:sz="8" w:color="E9E9E9"/>
            </w:tcBorders>
            <w:shd w:val="clear" w:color="auto" w:fill="E9E9E9"/>
          </w:tcPr>
          <w:p>
            <w:pPr>
              <w:jc w:val="right"/>
              <w:ind w:right="23"/>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E9E9E9"/>
          </w:tcPr>
          <w:p>
            <w:pPr>
              <w:jc w:val="right"/>
              <w:spacing w:after="0"/>
              <w:rPr>
                <w:sz w:val="20"/>
                <w:szCs w:val="20"/>
                <w:color w:val="auto"/>
              </w:rPr>
            </w:pPr>
            <w:r>
              <w:rPr>
                <w:rFonts w:ascii="Arial" w:cs="Arial" w:eastAsia="Arial" w:hAnsi="Arial"/>
                <w:sz w:val="18"/>
                <w:szCs w:val="18"/>
                <w:color w:val="auto"/>
                <w:w w:val="89"/>
              </w:rPr>
              <w:t>3387</w:t>
            </w:r>
          </w:p>
        </w:tc>
        <w:tc>
          <w:tcPr>
            <w:tcW w:w="140" w:type="dxa"/>
            <w:vAlign w:val="bottom"/>
            <w:tcBorders>
              <w:top w:val="single" w:sz="8" w:color="E9E9E9"/>
            </w:tcBorders>
            <w:shd w:val="clear" w:color="auto" w:fill="E9E9E9"/>
          </w:tcPr>
          <w:p>
            <w:pPr>
              <w:spacing w:after="0"/>
              <w:rPr>
                <w:sz w:val="19"/>
                <w:szCs w:val="19"/>
                <w:color w:val="auto"/>
              </w:rPr>
            </w:pPr>
          </w:p>
        </w:tc>
        <w:tc>
          <w:tcPr>
            <w:tcW w:w="140" w:type="dxa"/>
            <w:vAlign w:val="bottom"/>
            <w:tcBorders>
              <w:top w:val="single" w:sz="8" w:color="E9E9E9"/>
            </w:tcBorders>
            <w:shd w:val="clear" w:color="auto" w:fill="E9E9E9"/>
          </w:tcPr>
          <w:p>
            <w:pPr>
              <w:spacing w:after="0"/>
              <w:rPr>
                <w:sz w:val="19"/>
                <w:szCs w:val="19"/>
                <w:color w:val="auto"/>
              </w:rPr>
            </w:pPr>
          </w:p>
        </w:tc>
        <w:tc>
          <w:tcPr>
            <w:tcW w:w="620" w:type="dxa"/>
            <w:vAlign w:val="bottom"/>
            <w:tcBorders>
              <w:top w:val="single" w:sz="8" w:color="auto"/>
            </w:tcBorders>
            <w:shd w:val="clear" w:color="auto" w:fill="E9E9E9"/>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420" w:type="dxa"/>
            <w:vAlign w:val="bottom"/>
          </w:tcPr>
          <w:p>
            <w:pPr>
              <w:jc w:val="right"/>
              <w:ind w:right="2412"/>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C0C0C0"/>
          </w:tcPr>
          <w:p>
            <w:pPr>
              <w:jc w:val="right"/>
              <w:ind w:right="63"/>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1"/>
                <w:szCs w:val="21"/>
                <w:color w:val="auto"/>
              </w:rPr>
            </w:pPr>
          </w:p>
        </w:tc>
        <w:tc>
          <w:tcPr>
            <w:tcW w:w="220" w:type="dxa"/>
            <w:vAlign w:val="bottom"/>
            <w:shd w:val="clear" w:color="auto" w:fill="E9E9E9"/>
          </w:tcPr>
          <w:p>
            <w:pPr>
              <w:jc w:val="right"/>
              <w:ind w:right="3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9E9E9"/>
          </w:tcPr>
          <w:p>
            <w:pPr>
              <w:jc w:val="right"/>
              <w:spacing w:after="0"/>
              <w:rPr>
                <w:sz w:val="20"/>
                <w:szCs w:val="20"/>
                <w:color w:val="auto"/>
              </w:rPr>
            </w:pPr>
            <w:r>
              <w:rPr>
                <w:rFonts w:ascii="Arial" w:cs="Arial" w:eastAsia="Arial" w:hAnsi="Arial"/>
                <w:sz w:val="18"/>
                <w:szCs w:val="18"/>
                <w:color w:val="auto"/>
              </w:rPr>
              <w:t>996</w:t>
            </w:r>
          </w:p>
        </w:tc>
        <w:tc>
          <w:tcPr>
            <w:tcW w:w="260" w:type="dxa"/>
            <w:vAlign w:val="bottom"/>
            <w:shd w:val="clear" w:color="auto" w:fill="E9E9E9"/>
          </w:tcPr>
          <w:p>
            <w:pPr>
              <w:spacing w:after="0"/>
              <w:rPr>
                <w:sz w:val="21"/>
                <w:szCs w:val="21"/>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21"/>
                <w:szCs w:val="21"/>
                <w:color w:val="auto"/>
              </w:rPr>
            </w:pPr>
          </w:p>
        </w:tc>
        <w:tc>
          <w:tcPr>
            <w:tcW w:w="180" w:type="dxa"/>
            <w:vAlign w:val="bottom"/>
            <w:shd w:val="clear" w:color="auto" w:fill="E9E9E9"/>
          </w:tcPr>
          <w:p>
            <w:pPr>
              <w:jc w:val="right"/>
              <w:ind w:right="23"/>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E9E9E9"/>
          </w:tcPr>
          <w:p>
            <w:pPr>
              <w:jc w:val="right"/>
              <w:spacing w:after="0"/>
              <w:rPr>
                <w:sz w:val="20"/>
                <w:szCs w:val="20"/>
                <w:color w:val="auto"/>
              </w:rPr>
            </w:pPr>
            <w:r>
              <w:rPr>
                <w:rFonts w:ascii="Arial" w:cs="Arial" w:eastAsia="Arial" w:hAnsi="Arial"/>
                <w:sz w:val="18"/>
                <w:szCs w:val="18"/>
                <w:color w:val="auto"/>
              </w:rPr>
              <w:t>746</w:t>
            </w:r>
          </w:p>
        </w:tc>
        <w:tc>
          <w:tcPr>
            <w:tcW w:w="14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8"/>
                <w:szCs w:val="18"/>
                <w:color w:val="auto"/>
              </w:rPr>
              <w:t>-93%</w:t>
            </w:r>
          </w:p>
        </w:tc>
      </w:tr>
      <w:tr>
        <w:trPr>
          <w:trHeight w:val="259"/>
        </w:trPr>
        <w:tc>
          <w:tcPr>
            <w:tcW w:w="4420" w:type="dxa"/>
            <w:vAlign w:val="bottom"/>
          </w:tcPr>
          <w:p>
            <w:pPr>
              <w:jc w:val="right"/>
              <w:ind w:right="2412"/>
              <w:spacing w:after="0"/>
              <w:rPr>
                <w:sz w:val="20"/>
                <w:szCs w:val="20"/>
                <w:color w:val="auto"/>
              </w:rPr>
            </w:pPr>
            <w:r>
              <w:rPr>
                <w:rFonts w:ascii="Arial" w:cs="Arial" w:eastAsia="Arial" w:hAnsi="Arial"/>
                <w:sz w:val="18"/>
                <w:szCs w:val="18"/>
                <w:color w:val="auto"/>
              </w:rPr>
              <w:t>Income:</w:t>
            </w:r>
          </w:p>
        </w:tc>
        <w:tc>
          <w:tcPr>
            <w:tcW w:w="220" w:type="dxa"/>
            <w:vAlign w:val="bottom"/>
            <w:shd w:val="clear" w:color="auto" w:fill="C0C0C0"/>
          </w:tcPr>
          <w:p>
            <w:pPr>
              <w:jc w:val="right"/>
              <w:ind w:right="63"/>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22"/>
                <w:szCs w:val="22"/>
                <w:color w:val="auto"/>
              </w:rPr>
            </w:pPr>
          </w:p>
        </w:tc>
        <w:tc>
          <w:tcPr>
            <w:tcW w:w="220" w:type="dxa"/>
            <w:vAlign w:val="bottom"/>
            <w:shd w:val="clear" w:color="auto" w:fill="E9E9E9"/>
          </w:tcPr>
          <w:p>
            <w:pPr>
              <w:jc w:val="right"/>
              <w:ind w:right="3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9E9E9"/>
          </w:tcPr>
          <w:p>
            <w:pPr>
              <w:jc w:val="right"/>
              <w:spacing w:after="0"/>
              <w:rPr>
                <w:sz w:val="20"/>
                <w:szCs w:val="20"/>
                <w:color w:val="auto"/>
              </w:rPr>
            </w:pPr>
            <w:r>
              <w:rPr>
                <w:rFonts w:ascii="Arial" w:cs="Arial" w:eastAsia="Arial" w:hAnsi="Arial"/>
                <w:sz w:val="18"/>
                <w:szCs w:val="18"/>
                <w:color w:val="auto"/>
              </w:rPr>
              <w:t>753</w:t>
            </w:r>
          </w:p>
        </w:tc>
        <w:tc>
          <w:tcPr>
            <w:tcW w:w="260" w:type="dxa"/>
            <w:vAlign w:val="bottom"/>
            <w:shd w:val="clear" w:color="auto" w:fill="E9E9E9"/>
          </w:tcPr>
          <w:p>
            <w:pPr>
              <w:spacing w:after="0"/>
              <w:rPr>
                <w:sz w:val="22"/>
                <w:szCs w:val="22"/>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22"/>
                <w:szCs w:val="22"/>
                <w:color w:val="auto"/>
              </w:rPr>
            </w:pPr>
          </w:p>
        </w:tc>
        <w:tc>
          <w:tcPr>
            <w:tcW w:w="180" w:type="dxa"/>
            <w:vAlign w:val="bottom"/>
            <w:shd w:val="clear" w:color="auto" w:fill="E9E9E9"/>
          </w:tcPr>
          <w:p>
            <w:pPr>
              <w:jc w:val="right"/>
              <w:ind w:right="23"/>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E9E9E9"/>
          </w:tcPr>
          <w:p>
            <w:pPr>
              <w:jc w:val="right"/>
              <w:spacing w:after="0"/>
              <w:rPr>
                <w:sz w:val="20"/>
                <w:szCs w:val="20"/>
                <w:color w:val="auto"/>
              </w:rPr>
            </w:pPr>
            <w:r>
              <w:rPr>
                <w:rFonts w:ascii="Arial" w:cs="Arial" w:eastAsia="Arial" w:hAnsi="Arial"/>
                <w:sz w:val="18"/>
                <w:szCs w:val="18"/>
                <w:color w:val="auto"/>
              </w:rPr>
              <w:t>563</w:t>
            </w:r>
          </w:p>
        </w:tc>
        <w:tc>
          <w:tcPr>
            <w:tcW w:w="140" w:type="dxa"/>
            <w:vAlign w:val="bottom"/>
            <w:shd w:val="clear" w:color="auto" w:fill="E9E9E9"/>
          </w:tcPr>
          <w:p>
            <w:pPr>
              <w:spacing w:after="0"/>
              <w:rPr>
                <w:sz w:val="22"/>
                <w:szCs w:val="22"/>
                <w:color w:val="auto"/>
              </w:rPr>
            </w:pPr>
          </w:p>
        </w:tc>
        <w:tc>
          <w:tcPr>
            <w:tcW w:w="140" w:type="dxa"/>
            <w:vAlign w:val="bottom"/>
            <w:shd w:val="clear" w:color="auto" w:fill="E9E9E9"/>
          </w:tcPr>
          <w:p>
            <w:pPr>
              <w:spacing w:after="0"/>
              <w:rPr>
                <w:sz w:val="22"/>
                <w:szCs w:val="22"/>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8"/>
                <w:szCs w:val="18"/>
                <w:color w:val="auto"/>
              </w:rPr>
              <w:t>-81%</w:t>
            </w:r>
          </w:p>
        </w:tc>
      </w:tr>
      <w:tr>
        <w:trPr>
          <w:trHeight w:val="228"/>
        </w:trPr>
        <w:tc>
          <w:tcPr>
            <w:tcW w:w="4420" w:type="dxa"/>
            <w:vAlign w:val="bottom"/>
          </w:tcPr>
          <w:p>
            <w:pPr>
              <w:jc w:val="right"/>
              <w:ind w:right="2412"/>
              <w:spacing w:after="0"/>
              <w:rPr>
                <w:sz w:val="20"/>
                <w:szCs w:val="20"/>
                <w:color w:val="auto"/>
              </w:rPr>
            </w:pPr>
            <w:r>
              <w:rPr>
                <w:rFonts w:ascii="Arial" w:cs="Arial" w:eastAsia="Arial" w:hAnsi="Arial"/>
                <w:sz w:val="18"/>
                <w:szCs w:val="18"/>
                <w:color w:val="auto"/>
              </w:rPr>
              <w:t>Earnings per share:</w:t>
            </w:r>
          </w:p>
        </w:tc>
        <w:tc>
          <w:tcPr>
            <w:tcW w:w="220" w:type="dxa"/>
            <w:vAlign w:val="bottom"/>
            <w:shd w:val="clear" w:color="auto" w:fill="C0C0C0"/>
          </w:tcPr>
          <w:p>
            <w:pPr>
              <w:jc w:val="right"/>
              <w:ind w:right="63"/>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0.08</w:t>
            </w:r>
          </w:p>
        </w:tc>
        <w:tc>
          <w:tcPr>
            <w:tcW w:w="260" w:type="dxa"/>
            <w:vAlign w:val="bottom"/>
          </w:tcPr>
          <w:p>
            <w:pPr>
              <w:spacing w:after="0"/>
              <w:rPr>
                <w:sz w:val="19"/>
                <w:szCs w:val="19"/>
                <w:color w:val="auto"/>
              </w:rPr>
            </w:pPr>
          </w:p>
        </w:tc>
        <w:tc>
          <w:tcPr>
            <w:tcW w:w="220" w:type="dxa"/>
            <w:vAlign w:val="bottom"/>
            <w:shd w:val="clear" w:color="auto" w:fill="E9E9E9"/>
          </w:tcPr>
          <w:p>
            <w:pPr>
              <w:jc w:val="right"/>
              <w:ind w:right="3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9E9E9"/>
          </w:tcPr>
          <w:p>
            <w:pPr>
              <w:jc w:val="right"/>
              <w:spacing w:after="0"/>
              <w:rPr>
                <w:sz w:val="20"/>
                <w:szCs w:val="20"/>
                <w:color w:val="auto"/>
              </w:rPr>
            </w:pPr>
            <w:r>
              <w:rPr>
                <w:rFonts w:ascii="Arial" w:cs="Arial" w:eastAsia="Arial" w:hAnsi="Arial"/>
                <w:sz w:val="18"/>
                <w:szCs w:val="18"/>
                <w:color w:val="auto"/>
              </w:rPr>
              <w:t>0.54</w:t>
            </w:r>
          </w:p>
        </w:tc>
        <w:tc>
          <w:tcPr>
            <w:tcW w:w="260" w:type="dxa"/>
            <w:vAlign w:val="bottom"/>
            <w:shd w:val="clear" w:color="auto" w:fill="E9E9E9"/>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9"/>
                <w:szCs w:val="19"/>
                <w:color w:val="auto"/>
              </w:rPr>
            </w:pPr>
          </w:p>
        </w:tc>
        <w:tc>
          <w:tcPr>
            <w:tcW w:w="180" w:type="dxa"/>
            <w:vAlign w:val="bottom"/>
            <w:shd w:val="clear" w:color="auto" w:fill="E9E9E9"/>
          </w:tcPr>
          <w:p>
            <w:pPr>
              <w:jc w:val="right"/>
              <w:ind w:right="23"/>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E9E9E9"/>
          </w:tcPr>
          <w:p>
            <w:pPr>
              <w:jc w:val="right"/>
              <w:spacing w:after="0"/>
              <w:rPr>
                <w:sz w:val="20"/>
                <w:szCs w:val="20"/>
                <w:color w:val="auto"/>
              </w:rPr>
            </w:pPr>
            <w:r>
              <w:rPr>
                <w:rFonts w:ascii="Arial" w:cs="Arial" w:eastAsia="Arial" w:hAnsi="Arial"/>
                <w:sz w:val="18"/>
                <w:szCs w:val="18"/>
                <w:color w:val="auto"/>
              </w:rPr>
              <w:t>0.43</w:t>
            </w:r>
          </w:p>
        </w:tc>
        <w:tc>
          <w:tcPr>
            <w:tcW w:w="14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59"/>
        </w:trPr>
        <w:tc>
          <w:tcPr>
            <w:tcW w:w="4420" w:type="dxa"/>
            <w:vAlign w:val="bottom"/>
          </w:tcPr>
          <w:p>
            <w:pPr>
              <w:jc w:val="right"/>
              <w:ind w:right="2412"/>
              <w:spacing w:after="0"/>
              <w:rPr>
                <w:sz w:val="20"/>
                <w:szCs w:val="20"/>
                <w:color w:val="auto"/>
              </w:rPr>
            </w:pPr>
            <w:r>
              <w:rPr>
                <w:rFonts w:ascii="Arial" w:cs="Arial" w:eastAsia="Arial" w:hAnsi="Arial"/>
                <w:sz w:val="18"/>
                <w:szCs w:val="18"/>
                <w:color w:val="auto"/>
                <w:w w:val="88"/>
              </w:rPr>
              <w:t>Cash flow from operations:</w:t>
            </w:r>
          </w:p>
        </w:tc>
        <w:tc>
          <w:tcPr>
            <w:tcW w:w="220" w:type="dxa"/>
            <w:vAlign w:val="bottom"/>
            <w:shd w:val="clear" w:color="auto" w:fill="C0C0C0"/>
          </w:tcPr>
          <w:p>
            <w:pPr>
              <w:jc w:val="right"/>
              <w:ind w:right="63"/>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4"/>
              </w:rPr>
              <w:t>1113</w:t>
            </w:r>
          </w:p>
        </w:tc>
        <w:tc>
          <w:tcPr>
            <w:tcW w:w="260" w:type="dxa"/>
            <w:vAlign w:val="bottom"/>
          </w:tcPr>
          <w:p>
            <w:pPr>
              <w:spacing w:after="0"/>
              <w:rPr>
                <w:sz w:val="22"/>
                <w:szCs w:val="22"/>
                <w:color w:val="auto"/>
              </w:rPr>
            </w:pPr>
          </w:p>
        </w:tc>
        <w:tc>
          <w:tcPr>
            <w:tcW w:w="220" w:type="dxa"/>
            <w:vAlign w:val="bottom"/>
            <w:shd w:val="clear" w:color="auto" w:fill="E9E9E9"/>
          </w:tcPr>
          <w:p>
            <w:pPr>
              <w:jc w:val="right"/>
              <w:ind w:right="3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9E9E9"/>
          </w:tcPr>
          <w:p>
            <w:pPr>
              <w:jc w:val="right"/>
              <w:spacing w:after="0"/>
              <w:rPr>
                <w:sz w:val="20"/>
                <w:szCs w:val="20"/>
                <w:color w:val="auto"/>
              </w:rPr>
            </w:pPr>
            <w:r>
              <w:rPr>
                <w:rFonts w:ascii="Arial" w:cs="Arial" w:eastAsia="Arial" w:hAnsi="Arial"/>
                <w:sz w:val="18"/>
                <w:szCs w:val="18"/>
                <w:color w:val="auto"/>
                <w:w w:val="94"/>
              </w:rPr>
              <w:t>1425</w:t>
            </w:r>
          </w:p>
        </w:tc>
        <w:tc>
          <w:tcPr>
            <w:tcW w:w="260" w:type="dxa"/>
            <w:vAlign w:val="bottom"/>
            <w:shd w:val="clear" w:color="auto" w:fill="E9E9E9"/>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2"/>
                <w:szCs w:val="22"/>
                <w:color w:val="auto"/>
              </w:rPr>
            </w:pPr>
          </w:p>
        </w:tc>
        <w:tc>
          <w:tcPr>
            <w:tcW w:w="180" w:type="dxa"/>
            <w:vAlign w:val="bottom"/>
            <w:shd w:val="clear" w:color="auto" w:fill="E9E9E9"/>
          </w:tcPr>
          <w:p>
            <w:pPr>
              <w:jc w:val="right"/>
              <w:ind w:right="23"/>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E9E9E9"/>
          </w:tcPr>
          <w:p>
            <w:pPr>
              <w:jc w:val="right"/>
              <w:spacing w:after="0"/>
              <w:rPr>
                <w:sz w:val="20"/>
                <w:szCs w:val="20"/>
                <w:color w:val="auto"/>
              </w:rPr>
            </w:pPr>
            <w:r>
              <w:rPr>
                <w:rFonts w:ascii="Arial" w:cs="Arial" w:eastAsia="Arial" w:hAnsi="Arial"/>
                <w:sz w:val="18"/>
                <w:szCs w:val="18"/>
                <w:color w:val="auto"/>
                <w:w w:val="89"/>
              </w:rPr>
              <w:t>1046</w:t>
            </w:r>
          </w:p>
        </w:tc>
        <w:tc>
          <w:tcPr>
            <w:tcW w:w="140" w:type="dxa"/>
            <w:vAlign w:val="bottom"/>
            <w:shd w:val="clear" w:color="auto" w:fill="E9E9E9"/>
          </w:tcPr>
          <w:p>
            <w:pPr>
              <w:spacing w:after="0"/>
              <w:rPr>
                <w:sz w:val="22"/>
                <w:szCs w:val="22"/>
                <w:color w:val="auto"/>
              </w:rPr>
            </w:pPr>
          </w:p>
        </w:tc>
        <w:tc>
          <w:tcPr>
            <w:tcW w:w="140" w:type="dxa"/>
            <w:vAlign w:val="bottom"/>
            <w:shd w:val="clear" w:color="auto" w:fill="E9E9E9"/>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-462280</wp:posOffset>
            </wp:positionV>
            <wp:extent cx="394335" cy="462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4335" cy="462915"/>
                    </a:xfrm>
                    <a:prstGeom prst="rect">
                      <a:avLst/>
                    </a:prstGeom>
                    <a:noFill/>
                  </pic:spPr>
                </pic:pic>
              </a:graphicData>
            </a:graphic>
          </wp:anchor>
        </w:drawing>
        <w:drawing>
          <wp:anchor simplePos="0" relativeHeight="251657728" behindDoc="1" locked="0" layoutInCell="0" allowOverlap="1">
            <wp:simplePos x="0" y="0"/>
            <wp:positionH relativeFrom="column">
              <wp:posOffset>5039360</wp:posOffset>
            </wp:positionH>
            <wp:positionV relativeFrom="paragraph">
              <wp:posOffset>-462280</wp:posOffset>
            </wp:positionV>
            <wp:extent cx="394335" cy="4629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4335" cy="46291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220" w:firstLine="270"/>
        <w:spacing w:after="0" w:line="268" w:lineRule="auto"/>
        <w:rPr>
          <w:sz w:val="20"/>
          <w:szCs w:val="20"/>
          <w:color w:val="auto"/>
        </w:rPr>
      </w:pPr>
      <w:r>
        <w:rPr>
          <w:rFonts w:ascii="Arial" w:cs="Arial" w:eastAsia="Arial" w:hAnsi="Arial"/>
          <w:sz w:val="18"/>
          <w:szCs w:val="18"/>
          <w:color w:val="auto"/>
        </w:rPr>
        <w:t>TI’s revenue declined 30 percent compared with the fourth quarter of 2007 and declined 26 percent compared with the third quarter of 2008. Revenue in all segments declined in both comparisons.</w:t>
      </w:r>
    </w:p>
    <w:p>
      <w:pPr>
        <w:spacing w:after="0" w:line="213" w:lineRule="exact"/>
        <w:rPr>
          <w:sz w:val="20"/>
          <w:szCs w:val="20"/>
          <w:color w:val="auto"/>
        </w:rPr>
      </w:pPr>
    </w:p>
    <w:p>
      <w:pPr>
        <w:ind w:right="180" w:firstLine="270"/>
        <w:spacing w:after="0" w:line="259" w:lineRule="auto"/>
        <w:rPr>
          <w:sz w:val="20"/>
          <w:szCs w:val="20"/>
          <w:color w:val="auto"/>
        </w:rPr>
      </w:pPr>
      <w:r>
        <w:rPr>
          <w:rFonts w:ascii="Arial" w:cs="Arial" w:eastAsia="Arial" w:hAnsi="Arial"/>
          <w:sz w:val="18"/>
          <w:szCs w:val="18"/>
          <w:color w:val="auto"/>
        </w:rPr>
        <w:t>TI’s operating profit declined 95 percent compared with the fourth quarter of 2007 and 93 percent compared with the third quarter. The declines were due to lower revenue and the associated lower gross profit in all segments, higher restructuring charges, as well as the impact of underutilized manufacturing assets. These more than offset other manufacturing cost reductions and lower operating expenses.</w:t>
      </w:r>
    </w:p>
    <w:p>
      <w:pPr>
        <w:spacing w:after="0" w:line="221" w:lineRule="exact"/>
        <w:rPr>
          <w:sz w:val="20"/>
          <w:szCs w:val="20"/>
          <w:color w:val="auto"/>
        </w:rPr>
      </w:pPr>
    </w:p>
    <w:p>
      <w:pPr>
        <w:ind w:right="200" w:firstLine="270"/>
        <w:spacing w:after="0" w:line="268" w:lineRule="auto"/>
        <w:rPr>
          <w:sz w:val="20"/>
          <w:szCs w:val="20"/>
          <w:color w:val="auto"/>
        </w:rPr>
      </w:pPr>
      <w:r>
        <w:rPr>
          <w:rFonts w:ascii="Arial" w:cs="Arial" w:eastAsia="Arial" w:hAnsi="Arial"/>
          <w:sz w:val="18"/>
          <w:szCs w:val="18"/>
          <w:color w:val="auto"/>
        </w:rPr>
        <w:t>Excluding restructuring charges of $254 million, TI’s operating profit was $305 million in the fourth quarter, or 12.2 percent of revenue. (See reconciliation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4Q08 segment results</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00" w:type="dxa"/>
            <w:vAlign w:val="bottom"/>
            <w:tcBorders>
              <w:top w:val="single" w:sz="8" w:color="auto"/>
            </w:tcBorders>
          </w:tcPr>
          <w:p>
            <w:pPr>
              <w:spacing w:after="0"/>
              <w:rPr>
                <w:sz w:val="20"/>
                <w:szCs w:val="20"/>
                <w:color w:val="auto"/>
              </w:rPr>
            </w:pPr>
          </w:p>
        </w:tc>
        <w:tc>
          <w:tcPr>
            <w:tcW w:w="1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vMerge w:val="restart"/>
          </w:tcPr>
          <w:p>
            <w:pPr>
              <w:jc w:val="center"/>
              <w:spacing w:after="0"/>
              <w:rPr>
                <w:sz w:val="20"/>
                <w:szCs w:val="20"/>
                <w:color w:val="auto"/>
              </w:rPr>
            </w:pPr>
            <w:r>
              <w:rPr>
                <w:rFonts w:ascii="Arial" w:cs="Arial" w:eastAsia="Arial" w:hAnsi="Arial"/>
                <w:sz w:val="18"/>
                <w:szCs w:val="18"/>
                <w:color w:val="auto"/>
                <w:w w:val="89"/>
              </w:rPr>
              <w:t>Note</w:t>
            </w: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4Q08</w:t>
            </w:r>
          </w:p>
        </w:tc>
        <w:tc>
          <w:tcPr>
            <w:tcW w:w="260" w:type="dxa"/>
            <w:vAlign w:val="bottom"/>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140"/>
              <w:spacing w:after="0"/>
              <w:rPr>
                <w:sz w:val="20"/>
                <w:szCs w:val="20"/>
                <w:color w:val="auto"/>
              </w:rPr>
            </w:pPr>
            <w:r>
              <w:rPr>
                <w:rFonts w:ascii="Arial" w:cs="Arial" w:eastAsia="Arial" w:hAnsi="Arial"/>
                <w:sz w:val="18"/>
                <w:szCs w:val="18"/>
                <w:color w:val="auto"/>
                <w:w w:val="81"/>
              </w:rPr>
              <w:t>4Q07</w:t>
            </w:r>
          </w:p>
        </w:tc>
        <w:tc>
          <w:tcPr>
            <w:tcW w:w="760" w:type="dxa"/>
            <w:vAlign w:val="bottom"/>
            <w:gridSpan w:val="3"/>
            <w:shd w:val="clear" w:color="auto" w:fill="E9E9E9"/>
          </w:tcPr>
          <w:p>
            <w:pPr>
              <w:jc w:val="right"/>
              <w:spacing w:after="0"/>
              <w:rPr>
                <w:sz w:val="20"/>
                <w:szCs w:val="20"/>
                <w:color w:val="auto"/>
              </w:rPr>
            </w:pPr>
            <w:r>
              <w:rPr>
                <w:rFonts w:ascii="Arial" w:cs="Arial" w:eastAsia="Arial" w:hAnsi="Arial"/>
                <w:sz w:val="18"/>
                <w:szCs w:val="18"/>
                <w:color w:val="auto"/>
              </w:rPr>
              <w:t>vs. 4Q07</w:t>
            </w:r>
          </w:p>
        </w:tc>
        <w:tc>
          <w:tcPr>
            <w:tcW w:w="260" w:type="dxa"/>
            <w:vAlign w:val="bottom"/>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140"/>
              <w:spacing w:after="0"/>
              <w:rPr>
                <w:sz w:val="20"/>
                <w:szCs w:val="20"/>
                <w:color w:val="auto"/>
              </w:rPr>
            </w:pPr>
            <w:r>
              <w:rPr>
                <w:rFonts w:ascii="Arial" w:cs="Arial" w:eastAsia="Arial" w:hAnsi="Arial"/>
                <w:sz w:val="18"/>
                <w:szCs w:val="18"/>
                <w:color w:val="auto"/>
                <w:w w:val="81"/>
              </w:rPr>
              <w:t>3Q08</w:t>
            </w:r>
          </w:p>
        </w:tc>
        <w:tc>
          <w:tcPr>
            <w:tcW w:w="760" w:type="dxa"/>
            <w:vAlign w:val="bottom"/>
            <w:gridSpan w:val="3"/>
            <w:shd w:val="clear" w:color="auto" w:fill="E9E9E9"/>
          </w:tcPr>
          <w:p>
            <w:pPr>
              <w:jc w:val="right"/>
              <w:spacing w:after="0"/>
              <w:rPr>
                <w:sz w:val="20"/>
                <w:szCs w:val="20"/>
                <w:color w:val="auto"/>
              </w:rPr>
            </w:pPr>
            <w:r>
              <w:rPr>
                <w:rFonts w:ascii="Arial" w:cs="Arial" w:eastAsia="Arial" w:hAnsi="Arial"/>
                <w:sz w:val="18"/>
                <w:szCs w:val="18"/>
                <w:color w:val="auto"/>
              </w:rPr>
              <w:t>vs. 3Q08</w:t>
            </w:r>
          </w:p>
        </w:tc>
        <w:tc>
          <w:tcPr>
            <w:tcW w:w="26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980" w:type="dxa"/>
            <w:vAlign w:val="bottom"/>
            <w:gridSpan w:val="2"/>
          </w:tcPr>
          <w:p>
            <w:pPr>
              <w:spacing w:after="0"/>
              <w:rPr>
                <w:sz w:val="20"/>
                <w:szCs w:val="20"/>
                <w:color w:val="auto"/>
              </w:rPr>
            </w:pPr>
            <w:r>
              <w:rPr>
                <w:rFonts w:ascii="Arial" w:cs="Arial" w:eastAsia="Arial" w:hAnsi="Arial"/>
                <w:sz w:val="18"/>
                <w:szCs w:val="18"/>
                <w:color w:val="auto"/>
              </w:rPr>
              <w:t>Analog:</w:t>
            </w:r>
          </w:p>
        </w:tc>
        <w:tc>
          <w:tcPr>
            <w:tcW w:w="1360" w:type="dxa"/>
            <w:vAlign w:val="bottom"/>
          </w:tcPr>
          <w:p>
            <w:pPr>
              <w:spacing w:after="0"/>
              <w:rPr>
                <w:sz w:val="18"/>
                <w:szCs w:val="18"/>
                <w:color w:val="auto"/>
              </w:rPr>
            </w:pPr>
          </w:p>
        </w:tc>
        <w:tc>
          <w:tcPr>
            <w:tcW w:w="180" w:type="dxa"/>
            <w:vAlign w:val="bottom"/>
            <w:tcBorders>
              <w:top w:val="single" w:sz="8" w:color="C0C0C0"/>
            </w:tcBorders>
            <w:shd w:val="clear" w:color="auto" w:fill="C0C0C0"/>
          </w:tcPr>
          <w:p>
            <w:pPr>
              <w:spacing w:after="0"/>
              <w:rPr>
                <w:sz w:val="18"/>
                <w:szCs w:val="18"/>
                <w:color w:val="auto"/>
              </w:rPr>
            </w:pPr>
          </w:p>
        </w:tc>
        <w:tc>
          <w:tcPr>
            <w:tcW w:w="440" w:type="dxa"/>
            <w:vAlign w:val="bottom"/>
            <w:tcBorders>
              <w:top w:val="single" w:sz="8" w:color="auto"/>
            </w:tcBorders>
            <w:shd w:val="clear" w:color="auto" w:fill="C0C0C0"/>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E9E9E9"/>
            </w:tcBorders>
            <w:shd w:val="clear" w:color="auto" w:fill="E9E9E9"/>
          </w:tcPr>
          <w:p>
            <w:pPr>
              <w:spacing w:after="0"/>
              <w:rPr>
                <w:sz w:val="18"/>
                <w:szCs w:val="18"/>
                <w:color w:val="auto"/>
              </w:rPr>
            </w:pPr>
          </w:p>
        </w:tc>
        <w:tc>
          <w:tcPr>
            <w:tcW w:w="380" w:type="dxa"/>
            <w:vAlign w:val="bottom"/>
            <w:tcBorders>
              <w:top w:val="single" w:sz="8" w:color="auto"/>
            </w:tcBorders>
            <w:shd w:val="clear" w:color="auto" w:fill="E9E9E9"/>
          </w:tcPr>
          <w:p>
            <w:pPr>
              <w:spacing w:after="0"/>
              <w:rPr>
                <w:sz w:val="18"/>
                <w:szCs w:val="18"/>
                <w:color w:val="auto"/>
              </w:rPr>
            </w:pPr>
          </w:p>
        </w:tc>
        <w:tc>
          <w:tcPr>
            <w:tcW w:w="140" w:type="dxa"/>
            <w:vAlign w:val="bottom"/>
            <w:tcBorders>
              <w:top w:val="single" w:sz="8" w:color="E9E9E9"/>
            </w:tcBorders>
            <w:shd w:val="clear" w:color="auto" w:fill="E9E9E9"/>
          </w:tcPr>
          <w:p>
            <w:pPr>
              <w:spacing w:after="0"/>
              <w:rPr>
                <w:sz w:val="18"/>
                <w:szCs w:val="18"/>
                <w:color w:val="auto"/>
              </w:rPr>
            </w:pPr>
          </w:p>
        </w:tc>
        <w:tc>
          <w:tcPr>
            <w:tcW w:w="140" w:type="dxa"/>
            <w:vAlign w:val="bottom"/>
            <w:tcBorders>
              <w:top w:val="single" w:sz="8" w:color="E9E9E9"/>
            </w:tcBorders>
            <w:shd w:val="clear" w:color="auto" w:fill="E9E9E9"/>
          </w:tcPr>
          <w:p>
            <w:pPr>
              <w:spacing w:after="0"/>
              <w:rPr>
                <w:sz w:val="18"/>
                <w:szCs w:val="18"/>
                <w:color w:val="auto"/>
              </w:rPr>
            </w:pPr>
          </w:p>
        </w:tc>
        <w:tc>
          <w:tcPr>
            <w:tcW w:w="420" w:type="dxa"/>
            <w:vAlign w:val="bottom"/>
            <w:tcBorders>
              <w:top w:val="single" w:sz="8" w:color="auto"/>
            </w:tcBorders>
            <w:shd w:val="clear" w:color="auto" w:fill="E9E9E9"/>
          </w:tcPr>
          <w:p>
            <w:pPr>
              <w:spacing w:after="0"/>
              <w:rPr>
                <w:sz w:val="18"/>
                <w:szCs w:val="18"/>
                <w:color w:val="auto"/>
              </w:rPr>
            </w:pPr>
          </w:p>
        </w:tc>
        <w:tc>
          <w:tcPr>
            <w:tcW w:w="200" w:type="dxa"/>
            <w:vAlign w:val="bottom"/>
            <w:tcBorders>
              <w:top w:val="single" w:sz="8" w:color="auto"/>
            </w:tcBorders>
            <w:shd w:val="clear" w:color="auto" w:fill="E9E9E9"/>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E9E9E9"/>
            </w:tcBorders>
            <w:shd w:val="clear" w:color="auto" w:fill="E9E9E9"/>
          </w:tcPr>
          <w:p>
            <w:pPr>
              <w:spacing w:after="0"/>
              <w:rPr>
                <w:sz w:val="18"/>
                <w:szCs w:val="18"/>
                <w:color w:val="auto"/>
              </w:rPr>
            </w:pPr>
          </w:p>
        </w:tc>
        <w:tc>
          <w:tcPr>
            <w:tcW w:w="380" w:type="dxa"/>
            <w:vAlign w:val="bottom"/>
            <w:tcBorders>
              <w:top w:val="single" w:sz="8" w:color="auto"/>
            </w:tcBorders>
            <w:shd w:val="clear" w:color="auto" w:fill="E9E9E9"/>
          </w:tcPr>
          <w:p>
            <w:pPr>
              <w:spacing w:after="0"/>
              <w:rPr>
                <w:sz w:val="18"/>
                <w:szCs w:val="18"/>
                <w:color w:val="auto"/>
              </w:rPr>
            </w:pPr>
          </w:p>
        </w:tc>
        <w:tc>
          <w:tcPr>
            <w:tcW w:w="140" w:type="dxa"/>
            <w:vAlign w:val="bottom"/>
            <w:tcBorders>
              <w:top w:val="single" w:sz="8" w:color="E9E9E9"/>
            </w:tcBorders>
            <w:shd w:val="clear" w:color="auto" w:fill="E9E9E9"/>
          </w:tcPr>
          <w:p>
            <w:pPr>
              <w:spacing w:after="0"/>
              <w:rPr>
                <w:sz w:val="18"/>
                <w:szCs w:val="18"/>
                <w:color w:val="auto"/>
              </w:rPr>
            </w:pPr>
          </w:p>
        </w:tc>
        <w:tc>
          <w:tcPr>
            <w:tcW w:w="140" w:type="dxa"/>
            <w:vAlign w:val="bottom"/>
            <w:tcBorders>
              <w:top w:val="single" w:sz="8" w:color="E9E9E9"/>
            </w:tcBorders>
            <w:shd w:val="clear" w:color="auto" w:fill="E9E9E9"/>
          </w:tcPr>
          <w:p>
            <w:pPr>
              <w:spacing w:after="0"/>
              <w:rPr>
                <w:sz w:val="18"/>
                <w:szCs w:val="18"/>
                <w:color w:val="auto"/>
              </w:rPr>
            </w:pPr>
          </w:p>
        </w:tc>
        <w:tc>
          <w:tcPr>
            <w:tcW w:w="420" w:type="dxa"/>
            <w:vAlign w:val="bottom"/>
            <w:tcBorders>
              <w:top w:val="single" w:sz="8" w:color="auto"/>
            </w:tcBorders>
            <w:shd w:val="clear" w:color="auto" w:fill="E9E9E9"/>
          </w:tcPr>
          <w:p>
            <w:pPr>
              <w:spacing w:after="0"/>
              <w:rPr>
                <w:sz w:val="18"/>
                <w:szCs w:val="18"/>
                <w:color w:val="auto"/>
              </w:rPr>
            </w:pPr>
          </w:p>
        </w:tc>
        <w:tc>
          <w:tcPr>
            <w:tcW w:w="200" w:type="dxa"/>
            <w:vAlign w:val="bottom"/>
            <w:tcBorders>
              <w:top w:val="single" w:sz="8" w:color="auto"/>
            </w:tcBorders>
            <w:shd w:val="clear" w:color="auto" w:fill="E9E9E9"/>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980" w:type="dxa"/>
            <w:vAlign w:val="bottom"/>
            <w:gridSpan w:val="2"/>
          </w:tcPr>
          <w:p>
            <w:pPr>
              <w:ind w:left="320"/>
              <w:spacing w:after="0"/>
              <w:rPr>
                <w:sz w:val="20"/>
                <w:szCs w:val="20"/>
                <w:color w:val="auto"/>
              </w:rPr>
            </w:pPr>
            <w:r>
              <w:rPr>
                <w:rFonts w:ascii="Arial" w:cs="Arial" w:eastAsia="Arial" w:hAnsi="Arial"/>
                <w:sz w:val="18"/>
                <w:szCs w:val="18"/>
                <w:color w:val="auto"/>
              </w:rPr>
              <w:t>Revenue</w:t>
            </w:r>
          </w:p>
        </w:tc>
        <w:tc>
          <w:tcPr>
            <w:tcW w:w="1360" w:type="dxa"/>
            <w:vAlign w:val="bottom"/>
          </w:tcPr>
          <w:p>
            <w:pPr>
              <w:spacing w:after="0"/>
              <w:rPr>
                <w:sz w:val="21"/>
                <w:szCs w:val="21"/>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79"/>
              </w:rPr>
              <w:t>1015</w:t>
            </w:r>
          </w:p>
        </w:tc>
        <w:tc>
          <w:tcPr>
            <w:tcW w:w="260" w:type="dxa"/>
            <w:vAlign w:val="bottom"/>
          </w:tcPr>
          <w:p>
            <w:pPr>
              <w:spacing w:after="0"/>
              <w:rPr>
                <w:sz w:val="21"/>
                <w:szCs w:val="21"/>
                <w:color w:val="auto"/>
              </w:rPr>
            </w:pPr>
          </w:p>
        </w:tc>
        <w:tc>
          <w:tcPr>
            <w:tcW w:w="240" w:type="dxa"/>
            <w:vAlign w:val="bottom"/>
            <w:shd w:val="clear" w:color="auto" w:fill="E9E9E9"/>
          </w:tcPr>
          <w:p>
            <w:pPr>
              <w:jc w:val="right"/>
              <w:ind w:right="83"/>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E9E9E9"/>
          </w:tcPr>
          <w:p>
            <w:pPr>
              <w:jc w:val="right"/>
              <w:spacing w:after="0"/>
              <w:rPr>
                <w:sz w:val="20"/>
                <w:szCs w:val="20"/>
                <w:color w:val="auto"/>
              </w:rPr>
            </w:pPr>
            <w:r>
              <w:rPr>
                <w:rFonts w:ascii="Arial" w:cs="Arial" w:eastAsia="Arial" w:hAnsi="Arial"/>
                <w:sz w:val="18"/>
                <w:szCs w:val="18"/>
                <w:color w:val="auto"/>
                <w:w w:val="89"/>
              </w:rPr>
              <w:t>1303</w:t>
            </w:r>
          </w:p>
        </w:tc>
        <w:tc>
          <w:tcPr>
            <w:tcW w:w="14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620" w:type="dxa"/>
            <w:vAlign w:val="bottom"/>
            <w:gridSpan w:val="2"/>
            <w:shd w:val="clear" w:color="auto" w:fill="E9E9E9"/>
          </w:tcPr>
          <w:p>
            <w:pPr>
              <w:jc w:val="right"/>
              <w:ind w:right="6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1"/>
                <w:szCs w:val="21"/>
                <w:color w:val="auto"/>
              </w:rPr>
            </w:pPr>
          </w:p>
        </w:tc>
        <w:tc>
          <w:tcPr>
            <w:tcW w:w="24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E9E9E9"/>
          </w:tcPr>
          <w:p>
            <w:pPr>
              <w:jc w:val="right"/>
              <w:spacing w:after="0"/>
              <w:rPr>
                <w:sz w:val="20"/>
                <w:szCs w:val="20"/>
                <w:color w:val="auto"/>
              </w:rPr>
            </w:pPr>
            <w:r>
              <w:rPr>
                <w:rFonts w:ascii="Arial" w:cs="Arial" w:eastAsia="Arial" w:hAnsi="Arial"/>
                <w:sz w:val="18"/>
                <w:szCs w:val="18"/>
                <w:color w:val="auto"/>
                <w:w w:val="89"/>
              </w:rPr>
              <w:t>1289</w:t>
            </w:r>
          </w:p>
        </w:tc>
        <w:tc>
          <w:tcPr>
            <w:tcW w:w="14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620" w:type="dxa"/>
            <w:vAlign w:val="bottom"/>
            <w:gridSpan w:val="2"/>
            <w:shd w:val="clear" w:color="auto" w:fill="E9E9E9"/>
          </w:tcPr>
          <w:p>
            <w:pPr>
              <w:jc w:val="right"/>
              <w:ind w:right="6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9"/>
        </w:trPr>
        <w:tc>
          <w:tcPr>
            <w:tcW w:w="2980" w:type="dxa"/>
            <w:vAlign w:val="bottom"/>
            <w:gridSpan w:val="2"/>
          </w:tcPr>
          <w:p>
            <w:pPr>
              <w:ind w:left="320"/>
              <w:spacing w:after="0"/>
              <w:rPr>
                <w:sz w:val="20"/>
                <w:szCs w:val="20"/>
                <w:color w:val="auto"/>
              </w:rPr>
            </w:pPr>
            <w:r>
              <w:rPr>
                <w:rFonts w:ascii="Arial" w:cs="Arial" w:eastAsia="Arial" w:hAnsi="Arial"/>
                <w:sz w:val="18"/>
                <w:szCs w:val="18"/>
                <w:color w:val="auto"/>
              </w:rPr>
              <w:t>Operating profit</w:t>
            </w:r>
          </w:p>
        </w:tc>
        <w:tc>
          <w:tcPr>
            <w:tcW w:w="1360" w:type="dxa"/>
            <w:vAlign w:val="bottom"/>
          </w:tcPr>
          <w:p>
            <w:pPr>
              <w:spacing w:after="0"/>
              <w:rPr>
                <w:sz w:val="22"/>
                <w:szCs w:val="22"/>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22"/>
                <w:szCs w:val="22"/>
                <w:color w:val="auto"/>
              </w:rPr>
            </w:pPr>
          </w:p>
        </w:tc>
        <w:tc>
          <w:tcPr>
            <w:tcW w:w="240" w:type="dxa"/>
            <w:vAlign w:val="bottom"/>
            <w:shd w:val="clear" w:color="auto" w:fill="E9E9E9"/>
          </w:tcPr>
          <w:p>
            <w:pPr>
              <w:jc w:val="right"/>
              <w:ind w:right="83"/>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E9E9E9"/>
          </w:tcPr>
          <w:p>
            <w:pPr>
              <w:jc w:val="right"/>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E9E9E9"/>
          </w:tcPr>
          <w:p>
            <w:pPr>
              <w:spacing w:after="0"/>
              <w:rPr>
                <w:sz w:val="22"/>
                <w:szCs w:val="22"/>
                <w:color w:val="auto"/>
              </w:rPr>
            </w:pPr>
          </w:p>
        </w:tc>
        <w:tc>
          <w:tcPr>
            <w:tcW w:w="140" w:type="dxa"/>
            <w:vAlign w:val="bottom"/>
            <w:shd w:val="clear" w:color="auto" w:fill="E9E9E9"/>
          </w:tcPr>
          <w:p>
            <w:pPr>
              <w:spacing w:after="0"/>
              <w:rPr>
                <w:sz w:val="22"/>
                <w:szCs w:val="22"/>
                <w:color w:val="auto"/>
              </w:rPr>
            </w:pPr>
          </w:p>
        </w:tc>
        <w:tc>
          <w:tcPr>
            <w:tcW w:w="620" w:type="dxa"/>
            <w:vAlign w:val="bottom"/>
            <w:gridSpan w:val="2"/>
            <w:shd w:val="clear" w:color="auto" w:fill="E9E9E9"/>
          </w:tcPr>
          <w:p>
            <w:pPr>
              <w:jc w:val="right"/>
              <w:ind w:right="60"/>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22"/>
                <w:szCs w:val="22"/>
                <w:color w:val="auto"/>
              </w:rPr>
            </w:pPr>
          </w:p>
        </w:tc>
        <w:tc>
          <w:tcPr>
            <w:tcW w:w="24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E9E9E9"/>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E9E9E9"/>
          </w:tcPr>
          <w:p>
            <w:pPr>
              <w:spacing w:after="0"/>
              <w:rPr>
                <w:sz w:val="22"/>
                <w:szCs w:val="22"/>
                <w:color w:val="auto"/>
              </w:rPr>
            </w:pPr>
          </w:p>
        </w:tc>
        <w:tc>
          <w:tcPr>
            <w:tcW w:w="140" w:type="dxa"/>
            <w:vAlign w:val="bottom"/>
            <w:shd w:val="clear" w:color="auto" w:fill="E9E9E9"/>
          </w:tcPr>
          <w:p>
            <w:pPr>
              <w:spacing w:after="0"/>
              <w:rPr>
                <w:sz w:val="22"/>
                <w:szCs w:val="22"/>
                <w:color w:val="auto"/>
              </w:rPr>
            </w:pPr>
          </w:p>
        </w:tc>
        <w:tc>
          <w:tcPr>
            <w:tcW w:w="620" w:type="dxa"/>
            <w:vAlign w:val="bottom"/>
            <w:gridSpan w:val="2"/>
            <w:shd w:val="clear" w:color="auto" w:fill="E9E9E9"/>
          </w:tcPr>
          <w:p>
            <w:pPr>
              <w:jc w:val="right"/>
              <w:ind w:right="60"/>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980" w:type="dxa"/>
            <w:vAlign w:val="bottom"/>
            <w:gridSpan w:val="2"/>
          </w:tcPr>
          <w:p>
            <w:pPr>
              <w:spacing w:after="0"/>
              <w:rPr>
                <w:sz w:val="20"/>
                <w:szCs w:val="20"/>
                <w:color w:val="auto"/>
              </w:rPr>
            </w:pPr>
            <w:r>
              <w:rPr>
                <w:rFonts w:ascii="Arial" w:cs="Arial" w:eastAsia="Arial" w:hAnsi="Arial"/>
                <w:sz w:val="18"/>
                <w:szCs w:val="18"/>
                <w:color w:val="auto"/>
              </w:rPr>
              <w:t>Embedded Processing:</w:t>
            </w:r>
          </w:p>
        </w:tc>
        <w:tc>
          <w:tcPr>
            <w:tcW w:w="1360" w:type="dxa"/>
            <w:vAlign w:val="bottom"/>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440" w:type="dxa"/>
            <w:vAlign w:val="bottom"/>
            <w:shd w:val="clear" w:color="auto" w:fill="C0C0C0"/>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8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38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440" w:type="dxa"/>
            <w:vAlign w:val="bottom"/>
            <w:shd w:val="clear" w:color="auto" w:fill="C0C0C0"/>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shd w:val="clear" w:color="auto" w:fill="E9E9E9"/>
          </w:tcPr>
          <w:p>
            <w:pPr>
              <w:spacing w:after="0"/>
              <w:rPr>
                <w:sz w:val="15"/>
                <w:szCs w:val="15"/>
                <w:color w:val="auto"/>
              </w:rPr>
            </w:pPr>
          </w:p>
        </w:tc>
        <w:tc>
          <w:tcPr>
            <w:tcW w:w="380" w:type="dxa"/>
            <w:vAlign w:val="bottom"/>
            <w:shd w:val="clear" w:color="auto" w:fill="E9E9E9"/>
          </w:tcPr>
          <w:p>
            <w:pPr>
              <w:spacing w:after="0"/>
              <w:rPr>
                <w:sz w:val="15"/>
                <w:szCs w:val="15"/>
                <w:color w:val="auto"/>
              </w:rPr>
            </w:pPr>
          </w:p>
        </w:tc>
        <w:tc>
          <w:tcPr>
            <w:tcW w:w="140" w:type="dxa"/>
            <w:vAlign w:val="bottom"/>
            <w:shd w:val="clear" w:color="auto" w:fill="E9E9E9"/>
          </w:tcPr>
          <w:p>
            <w:pPr>
              <w:spacing w:after="0"/>
              <w:rPr>
                <w:sz w:val="15"/>
                <w:szCs w:val="15"/>
                <w:color w:val="auto"/>
              </w:rPr>
            </w:pPr>
          </w:p>
        </w:tc>
        <w:tc>
          <w:tcPr>
            <w:tcW w:w="140" w:type="dxa"/>
            <w:vAlign w:val="bottom"/>
            <w:shd w:val="clear" w:color="auto" w:fill="E9E9E9"/>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shd w:val="clear" w:color="auto" w:fill="E9E9E9"/>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shd w:val="clear" w:color="auto" w:fill="E9E9E9"/>
          </w:tcPr>
          <w:p>
            <w:pPr>
              <w:spacing w:after="0"/>
              <w:rPr>
                <w:sz w:val="15"/>
                <w:szCs w:val="15"/>
                <w:color w:val="auto"/>
              </w:rPr>
            </w:pPr>
          </w:p>
        </w:tc>
        <w:tc>
          <w:tcPr>
            <w:tcW w:w="380" w:type="dxa"/>
            <w:vAlign w:val="bottom"/>
            <w:shd w:val="clear" w:color="auto" w:fill="E9E9E9"/>
          </w:tcPr>
          <w:p>
            <w:pPr>
              <w:spacing w:after="0"/>
              <w:rPr>
                <w:sz w:val="15"/>
                <w:szCs w:val="15"/>
                <w:color w:val="auto"/>
              </w:rPr>
            </w:pPr>
          </w:p>
        </w:tc>
        <w:tc>
          <w:tcPr>
            <w:tcW w:w="140" w:type="dxa"/>
            <w:vAlign w:val="bottom"/>
            <w:shd w:val="clear" w:color="auto" w:fill="E9E9E9"/>
          </w:tcPr>
          <w:p>
            <w:pPr>
              <w:spacing w:after="0"/>
              <w:rPr>
                <w:sz w:val="15"/>
                <w:szCs w:val="15"/>
                <w:color w:val="auto"/>
              </w:rPr>
            </w:pPr>
          </w:p>
        </w:tc>
        <w:tc>
          <w:tcPr>
            <w:tcW w:w="140" w:type="dxa"/>
            <w:vAlign w:val="bottom"/>
            <w:shd w:val="clear" w:color="auto" w:fill="E9E9E9"/>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shd w:val="clear" w:color="auto" w:fill="E9E9E9"/>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-412750</wp:posOffset>
            </wp:positionV>
            <wp:extent cx="266065" cy="41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6065" cy="41338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-412750</wp:posOffset>
            </wp:positionV>
            <wp:extent cx="266065" cy="41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6065" cy="413385"/>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2"/>
        </w:trPr>
        <w:tc>
          <w:tcPr>
            <w:tcW w:w="4340" w:type="dxa"/>
            <w:vAlign w:val="bottom"/>
          </w:tcPr>
          <w:p>
            <w:pPr>
              <w:ind w:left="3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340</w:t>
            </w:r>
          </w:p>
        </w:tc>
        <w:tc>
          <w:tcPr>
            <w:tcW w:w="260" w:type="dxa"/>
            <w:vAlign w:val="bottom"/>
          </w:tcPr>
          <w:p>
            <w:pPr>
              <w:spacing w:after="0"/>
              <w:rPr>
                <w:sz w:val="21"/>
                <w:szCs w:val="21"/>
                <w:color w:val="auto"/>
              </w:rPr>
            </w:pPr>
          </w:p>
        </w:tc>
        <w:tc>
          <w:tcPr>
            <w:tcW w:w="160" w:type="dxa"/>
            <w:vAlign w:val="bottom"/>
            <w:shd w:val="clear" w:color="auto" w:fill="E9E9E9"/>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9E9E9"/>
          </w:tcPr>
          <w:p>
            <w:pPr>
              <w:jc w:val="right"/>
              <w:ind w:right="192"/>
              <w:spacing w:after="0"/>
              <w:rPr>
                <w:sz w:val="20"/>
                <w:szCs w:val="20"/>
                <w:color w:val="auto"/>
              </w:rPr>
            </w:pPr>
            <w:r>
              <w:rPr>
                <w:rFonts w:ascii="Arial" w:cs="Arial" w:eastAsia="Arial" w:hAnsi="Arial"/>
                <w:sz w:val="18"/>
                <w:szCs w:val="18"/>
                <w:color w:val="auto"/>
              </w:rPr>
              <w:t>431</w:t>
            </w:r>
          </w:p>
        </w:tc>
        <w:tc>
          <w:tcPr>
            <w:tcW w:w="620" w:type="dxa"/>
            <w:vAlign w:val="bottom"/>
            <w:shd w:val="clear" w:color="auto" w:fill="E9E9E9"/>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1"/>
                <w:szCs w:val="21"/>
                <w:color w:val="auto"/>
              </w:rPr>
            </w:pPr>
          </w:p>
        </w:tc>
        <w:tc>
          <w:tcPr>
            <w:tcW w:w="24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9E9E9"/>
          </w:tcPr>
          <w:p>
            <w:pPr>
              <w:jc w:val="right"/>
              <w:ind w:right="192"/>
              <w:spacing w:after="0"/>
              <w:rPr>
                <w:sz w:val="20"/>
                <w:szCs w:val="20"/>
                <w:color w:val="auto"/>
              </w:rPr>
            </w:pPr>
            <w:r>
              <w:rPr>
                <w:rFonts w:ascii="Arial" w:cs="Arial" w:eastAsia="Arial" w:hAnsi="Arial"/>
                <w:sz w:val="18"/>
                <w:szCs w:val="18"/>
                <w:color w:val="auto"/>
              </w:rPr>
              <w:t>427</w:t>
            </w:r>
          </w:p>
        </w:tc>
        <w:tc>
          <w:tcPr>
            <w:tcW w:w="620" w:type="dxa"/>
            <w:vAlign w:val="bottom"/>
            <w:shd w:val="clear" w:color="auto" w:fill="E9E9E9"/>
          </w:tcPr>
          <w:p>
            <w:pPr>
              <w:jc w:val="right"/>
              <w:spacing w:after="0"/>
              <w:rPr>
                <w:sz w:val="20"/>
                <w:szCs w:val="20"/>
                <w:color w:val="auto"/>
              </w:rPr>
            </w:pPr>
            <w:r>
              <w:rPr>
                <w:rFonts w:ascii="Arial" w:cs="Arial" w:eastAsia="Arial" w:hAnsi="Arial"/>
                <w:sz w:val="18"/>
                <w:szCs w:val="18"/>
                <w:color w:val="auto"/>
              </w:rPr>
              <w:t>-20%</w:t>
            </w:r>
          </w:p>
        </w:tc>
        <w:tc>
          <w:tcPr>
            <w:tcW w:w="2920" w:type="dxa"/>
            <w:vAlign w:val="bottom"/>
          </w:tcPr>
          <w:p>
            <w:pPr>
              <w:jc w:val="right"/>
              <w:ind w:right="2292"/>
              <w:spacing w:after="0"/>
              <w:rPr>
                <w:sz w:val="20"/>
                <w:szCs w:val="20"/>
                <w:color w:val="auto"/>
              </w:rPr>
            </w:pPr>
            <w:r>
              <w:rPr>
                <w:rFonts w:ascii="Arial" w:cs="Arial" w:eastAsia="Arial" w:hAnsi="Arial"/>
                <w:sz w:val="18"/>
                <w:szCs w:val="18"/>
                <w:color w:val="auto"/>
              </w:rPr>
              <w:t>(2)</w:t>
            </w:r>
          </w:p>
        </w:tc>
      </w:tr>
      <w:tr>
        <w:trPr>
          <w:trHeight w:val="244"/>
        </w:trPr>
        <w:tc>
          <w:tcPr>
            <w:tcW w:w="4340" w:type="dxa"/>
            <w:vAlign w:val="bottom"/>
          </w:tcPr>
          <w:p>
            <w:pPr>
              <w:ind w:left="320"/>
              <w:spacing w:after="0"/>
              <w:rPr>
                <w:sz w:val="20"/>
                <w:szCs w:val="20"/>
                <w:color w:val="auto"/>
              </w:rPr>
            </w:pPr>
            <w:r>
              <w:rPr>
                <w:rFonts w:ascii="Arial" w:cs="Arial" w:eastAsia="Arial" w:hAnsi="Arial"/>
                <w:sz w:val="18"/>
                <w:szCs w:val="18"/>
                <w:color w:val="auto"/>
              </w:rPr>
              <w:t>Operating profit (loss)</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160" w:type="dxa"/>
            <w:vAlign w:val="bottom"/>
            <w:shd w:val="clear" w:color="auto" w:fill="E9E9E9"/>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9E9E9"/>
          </w:tcPr>
          <w:p>
            <w:pPr>
              <w:jc w:val="right"/>
              <w:ind w:right="192"/>
              <w:spacing w:after="0"/>
              <w:rPr>
                <w:sz w:val="20"/>
                <w:szCs w:val="20"/>
                <w:color w:val="auto"/>
              </w:rPr>
            </w:pPr>
            <w:r>
              <w:rPr>
                <w:rFonts w:ascii="Arial" w:cs="Arial" w:eastAsia="Arial" w:hAnsi="Arial"/>
                <w:sz w:val="18"/>
                <w:szCs w:val="18"/>
                <w:color w:val="auto"/>
              </w:rPr>
              <w:t>103</w:t>
            </w:r>
          </w:p>
        </w:tc>
        <w:tc>
          <w:tcPr>
            <w:tcW w:w="620" w:type="dxa"/>
            <w:vAlign w:val="bottom"/>
            <w:shd w:val="clear" w:color="auto" w:fill="E9E9E9"/>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1"/>
                <w:szCs w:val="21"/>
                <w:color w:val="auto"/>
              </w:rPr>
            </w:pPr>
          </w:p>
        </w:tc>
        <w:tc>
          <w:tcPr>
            <w:tcW w:w="24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9E9E9"/>
          </w:tcPr>
          <w:p>
            <w:pPr>
              <w:jc w:val="right"/>
              <w:ind w:right="192"/>
              <w:spacing w:after="0"/>
              <w:rPr>
                <w:sz w:val="20"/>
                <w:szCs w:val="20"/>
                <w:color w:val="auto"/>
              </w:rPr>
            </w:pPr>
            <w:r>
              <w:rPr>
                <w:rFonts w:ascii="Arial" w:cs="Arial" w:eastAsia="Arial" w:hAnsi="Arial"/>
                <w:sz w:val="18"/>
                <w:szCs w:val="18"/>
                <w:color w:val="auto"/>
              </w:rPr>
              <w:t>73</w:t>
            </w:r>
          </w:p>
        </w:tc>
        <w:tc>
          <w:tcPr>
            <w:tcW w:w="620" w:type="dxa"/>
            <w:vAlign w:val="bottom"/>
            <w:shd w:val="clear" w:color="auto" w:fill="E9E9E9"/>
          </w:tcPr>
          <w:p>
            <w:pPr>
              <w:jc w:val="right"/>
              <w:spacing w:after="0"/>
              <w:rPr>
                <w:sz w:val="20"/>
                <w:szCs w:val="20"/>
                <w:color w:val="auto"/>
              </w:rPr>
            </w:pPr>
            <w:r>
              <w:rPr>
                <w:rFonts w:ascii="Arial" w:cs="Arial" w:eastAsia="Arial" w:hAnsi="Arial"/>
                <w:sz w:val="18"/>
                <w:szCs w:val="18"/>
                <w:color w:val="auto"/>
              </w:rPr>
              <w:t>-103%</w:t>
            </w:r>
          </w:p>
        </w:tc>
        <w:tc>
          <w:tcPr>
            <w:tcW w:w="2920" w:type="dxa"/>
            <w:vAlign w:val="bottom"/>
          </w:tcPr>
          <w:p>
            <w:pPr>
              <w:spacing w:after="0"/>
              <w:rPr>
                <w:sz w:val="21"/>
                <w:szCs w:val="21"/>
                <w:color w:val="auto"/>
              </w:rPr>
            </w:pPr>
          </w:p>
        </w:tc>
      </w:tr>
      <w:tr>
        <w:trPr>
          <w:trHeight w:val="228"/>
        </w:trPr>
        <w:tc>
          <w:tcPr>
            <w:tcW w:w="4340" w:type="dxa"/>
            <w:vAlign w:val="bottom"/>
          </w:tcPr>
          <w:p>
            <w:pPr>
              <w:spacing w:after="0"/>
              <w:rPr>
                <w:sz w:val="20"/>
                <w:szCs w:val="20"/>
                <w:color w:val="auto"/>
              </w:rPr>
            </w:pPr>
            <w:r>
              <w:rPr>
                <w:rFonts w:ascii="Arial" w:cs="Arial" w:eastAsia="Arial" w:hAnsi="Arial"/>
                <w:sz w:val="18"/>
                <w:szCs w:val="18"/>
                <w:color w:val="auto"/>
              </w:rPr>
              <w:t>Wireless:</w:t>
            </w:r>
          </w:p>
        </w:tc>
        <w:tc>
          <w:tcPr>
            <w:tcW w:w="180" w:type="dxa"/>
            <w:vAlign w:val="bottom"/>
            <w:shd w:val="clear" w:color="auto" w:fill="C0C0C0"/>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shd w:val="clear" w:color="auto" w:fill="E9E9E9"/>
          </w:tcPr>
          <w:p>
            <w:pPr>
              <w:spacing w:after="0"/>
              <w:rPr>
                <w:sz w:val="19"/>
                <w:szCs w:val="19"/>
                <w:color w:val="auto"/>
              </w:rPr>
            </w:pPr>
          </w:p>
        </w:tc>
        <w:tc>
          <w:tcPr>
            <w:tcW w:w="740" w:type="dxa"/>
            <w:vAlign w:val="bottom"/>
            <w:shd w:val="clear" w:color="auto" w:fill="E9E9E9"/>
          </w:tcPr>
          <w:p>
            <w:pPr>
              <w:spacing w:after="0"/>
              <w:rPr>
                <w:sz w:val="19"/>
                <w:szCs w:val="19"/>
                <w:color w:val="auto"/>
              </w:rPr>
            </w:pPr>
          </w:p>
        </w:tc>
        <w:tc>
          <w:tcPr>
            <w:tcW w:w="620" w:type="dxa"/>
            <w:vAlign w:val="bottom"/>
            <w:shd w:val="clear" w:color="auto" w:fill="E9E9E9"/>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660" w:type="dxa"/>
            <w:vAlign w:val="bottom"/>
            <w:shd w:val="clear" w:color="auto" w:fill="E9E9E9"/>
          </w:tcPr>
          <w:p>
            <w:pPr>
              <w:spacing w:after="0"/>
              <w:rPr>
                <w:sz w:val="19"/>
                <w:szCs w:val="19"/>
                <w:color w:val="auto"/>
              </w:rPr>
            </w:pPr>
          </w:p>
        </w:tc>
        <w:tc>
          <w:tcPr>
            <w:tcW w:w="620" w:type="dxa"/>
            <w:vAlign w:val="bottom"/>
            <w:shd w:val="clear" w:color="auto" w:fill="E9E9E9"/>
          </w:tcPr>
          <w:p>
            <w:pPr>
              <w:spacing w:after="0"/>
              <w:rPr>
                <w:sz w:val="19"/>
                <w:szCs w:val="19"/>
                <w:color w:val="auto"/>
              </w:rPr>
            </w:pPr>
          </w:p>
        </w:tc>
        <w:tc>
          <w:tcPr>
            <w:tcW w:w="2920" w:type="dxa"/>
            <w:vAlign w:val="bottom"/>
          </w:tcPr>
          <w:p>
            <w:pPr>
              <w:spacing w:after="0"/>
              <w:rPr>
                <w:sz w:val="19"/>
                <w:szCs w:val="19"/>
                <w:color w:val="auto"/>
              </w:rPr>
            </w:pPr>
          </w:p>
        </w:tc>
      </w:tr>
      <w:tr>
        <w:trPr>
          <w:trHeight w:val="259"/>
        </w:trPr>
        <w:tc>
          <w:tcPr>
            <w:tcW w:w="4340" w:type="dxa"/>
            <w:vAlign w:val="bottom"/>
          </w:tcPr>
          <w:p>
            <w:pPr>
              <w:ind w:left="3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0C0C0"/>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shd w:val="clear" w:color="auto" w:fill="E9E9E9"/>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9E9E9"/>
          </w:tcPr>
          <w:p>
            <w:pPr>
              <w:jc w:val="right"/>
              <w:ind w:right="192"/>
              <w:spacing w:after="0"/>
              <w:rPr>
                <w:sz w:val="20"/>
                <w:szCs w:val="20"/>
                <w:color w:val="auto"/>
              </w:rPr>
            </w:pPr>
            <w:r>
              <w:rPr>
                <w:rFonts w:ascii="Arial" w:cs="Arial" w:eastAsia="Arial" w:hAnsi="Arial"/>
                <w:sz w:val="18"/>
                <w:szCs w:val="18"/>
                <w:color w:val="auto"/>
              </w:rPr>
              <w:t>1123</w:t>
            </w:r>
          </w:p>
        </w:tc>
        <w:tc>
          <w:tcPr>
            <w:tcW w:w="620" w:type="dxa"/>
            <w:vAlign w:val="bottom"/>
            <w:shd w:val="clear" w:color="auto" w:fill="E9E9E9"/>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2"/>
                <w:szCs w:val="22"/>
                <w:color w:val="auto"/>
              </w:rPr>
            </w:pPr>
          </w:p>
        </w:tc>
        <w:tc>
          <w:tcPr>
            <w:tcW w:w="24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9E9E9"/>
          </w:tcPr>
          <w:p>
            <w:pPr>
              <w:jc w:val="right"/>
              <w:ind w:right="192"/>
              <w:spacing w:after="0"/>
              <w:rPr>
                <w:sz w:val="20"/>
                <w:szCs w:val="20"/>
                <w:color w:val="auto"/>
              </w:rPr>
            </w:pPr>
            <w:r>
              <w:rPr>
                <w:rFonts w:ascii="Arial" w:cs="Arial" w:eastAsia="Arial" w:hAnsi="Arial"/>
                <w:sz w:val="18"/>
                <w:szCs w:val="18"/>
                <w:color w:val="auto"/>
              </w:rPr>
              <w:t>915</w:t>
            </w:r>
          </w:p>
        </w:tc>
        <w:tc>
          <w:tcPr>
            <w:tcW w:w="620" w:type="dxa"/>
            <w:vAlign w:val="bottom"/>
            <w:shd w:val="clear" w:color="auto" w:fill="E9E9E9"/>
          </w:tcPr>
          <w:p>
            <w:pPr>
              <w:jc w:val="right"/>
              <w:spacing w:after="0"/>
              <w:rPr>
                <w:sz w:val="20"/>
                <w:szCs w:val="20"/>
                <w:color w:val="auto"/>
              </w:rPr>
            </w:pPr>
            <w:r>
              <w:rPr>
                <w:rFonts w:ascii="Arial" w:cs="Arial" w:eastAsia="Arial" w:hAnsi="Arial"/>
                <w:sz w:val="18"/>
                <w:szCs w:val="18"/>
                <w:color w:val="auto"/>
              </w:rPr>
              <w:t>-29%</w:t>
            </w:r>
          </w:p>
        </w:tc>
        <w:tc>
          <w:tcPr>
            <w:tcW w:w="2920" w:type="dxa"/>
            <w:vAlign w:val="bottom"/>
          </w:tcPr>
          <w:p>
            <w:pPr>
              <w:jc w:val="right"/>
              <w:ind w:right="2292"/>
              <w:spacing w:after="0"/>
              <w:rPr>
                <w:sz w:val="20"/>
                <w:szCs w:val="20"/>
                <w:color w:val="auto"/>
              </w:rPr>
            </w:pPr>
            <w:r>
              <w:rPr>
                <w:rFonts w:ascii="Arial" w:cs="Arial" w:eastAsia="Arial" w:hAnsi="Arial"/>
                <w:sz w:val="18"/>
                <w:szCs w:val="18"/>
                <w:color w:val="auto"/>
              </w:rPr>
              <w:t>(3)</w:t>
            </w:r>
          </w:p>
        </w:tc>
      </w:tr>
      <w:tr>
        <w:trPr>
          <w:trHeight w:val="228"/>
        </w:trPr>
        <w:tc>
          <w:tcPr>
            <w:tcW w:w="4340" w:type="dxa"/>
            <w:vAlign w:val="bottom"/>
          </w:tcPr>
          <w:p>
            <w:pPr>
              <w:ind w:left="320"/>
              <w:spacing w:after="0"/>
              <w:rPr>
                <w:sz w:val="20"/>
                <w:szCs w:val="20"/>
                <w:color w:val="auto"/>
              </w:rPr>
            </w:pPr>
            <w:r>
              <w:rPr>
                <w:rFonts w:ascii="Arial" w:cs="Arial" w:eastAsia="Arial" w:hAnsi="Arial"/>
                <w:sz w:val="18"/>
                <w:szCs w:val="18"/>
                <w:color w:val="auto"/>
              </w:rPr>
              <w:t>Operating profit (loss)</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(87)</w:t>
            </w:r>
          </w:p>
        </w:tc>
        <w:tc>
          <w:tcPr>
            <w:tcW w:w="100" w:type="dxa"/>
            <w:vAlign w:val="bottom"/>
            <w:shd w:val="clear" w:color="auto" w:fill="C0C0C0"/>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shd w:val="clear" w:color="auto" w:fill="E9E9E9"/>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9E9E9"/>
          </w:tcPr>
          <w:p>
            <w:pPr>
              <w:jc w:val="right"/>
              <w:ind w:right="192"/>
              <w:spacing w:after="0"/>
              <w:rPr>
                <w:sz w:val="20"/>
                <w:szCs w:val="20"/>
                <w:color w:val="auto"/>
              </w:rPr>
            </w:pPr>
            <w:r>
              <w:rPr>
                <w:rFonts w:ascii="Arial" w:cs="Arial" w:eastAsia="Arial" w:hAnsi="Arial"/>
                <w:sz w:val="18"/>
                <w:szCs w:val="18"/>
                <w:color w:val="auto"/>
              </w:rPr>
              <w:t>254</w:t>
            </w:r>
          </w:p>
        </w:tc>
        <w:tc>
          <w:tcPr>
            <w:tcW w:w="620" w:type="dxa"/>
            <w:vAlign w:val="bottom"/>
          </w:tcPr>
          <w:p>
            <w:pPr>
              <w:jc w:val="right"/>
              <w:spacing w:after="0"/>
              <w:rPr>
                <w:sz w:val="20"/>
                <w:szCs w:val="20"/>
                <w:color w:val="auto"/>
              </w:rPr>
            </w:pPr>
            <w:r>
              <w:rPr>
                <w:rFonts w:ascii="Arial" w:cs="Arial" w:eastAsia="Arial" w:hAnsi="Arial"/>
                <w:sz w:val="18"/>
                <w:szCs w:val="18"/>
                <w:color w:val="auto"/>
              </w:rPr>
              <w:t>-134%</w:t>
            </w:r>
          </w:p>
        </w:tc>
        <w:tc>
          <w:tcPr>
            <w:tcW w:w="260" w:type="dxa"/>
            <w:vAlign w:val="bottom"/>
          </w:tcPr>
          <w:p>
            <w:pPr>
              <w:spacing w:after="0"/>
              <w:rPr>
                <w:sz w:val="19"/>
                <w:szCs w:val="19"/>
                <w:color w:val="auto"/>
              </w:rPr>
            </w:pPr>
          </w:p>
        </w:tc>
        <w:tc>
          <w:tcPr>
            <w:tcW w:w="24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9E9E9"/>
          </w:tcPr>
          <w:p>
            <w:pPr>
              <w:jc w:val="right"/>
              <w:ind w:right="192"/>
              <w:spacing w:after="0"/>
              <w:rPr>
                <w:sz w:val="20"/>
                <w:szCs w:val="20"/>
                <w:color w:val="auto"/>
              </w:rPr>
            </w:pPr>
            <w:r>
              <w:rPr>
                <w:rFonts w:ascii="Arial" w:cs="Arial" w:eastAsia="Arial" w:hAnsi="Arial"/>
                <w:sz w:val="18"/>
                <w:szCs w:val="18"/>
                <w:color w:val="auto"/>
              </w:rPr>
              <w:t>155</w:t>
            </w:r>
          </w:p>
        </w:tc>
        <w:tc>
          <w:tcPr>
            <w:tcW w:w="620" w:type="dxa"/>
            <w:vAlign w:val="bottom"/>
          </w:tcPr>
          <w:p>
            <w:pPr>
              <w:jc w:val="right"/>
              <w:spacing w:after="0"/>
              <w:rPr>
                <w:sz w:val="20"/>
                <w:szCs w:val="20"/>
                <w:color w:val="auto"/>
              </w:rPr>
            </w:pPr>
            <w:r>
              <w:rPr>
                <w:rFonts w:ascii="Arial" w:cs="Arial" w:eastAsia="Arial" w:hAnsi="Arial"/>
                <w:sz w:val="18"/>
                <w:szCs w:val="18"/>
                <w:color w:val="auto"/>
              </w:rPr>
              <w:t>-156%</w:t>
            </w:r>
          </w:p>
        </w:tc>
        <w:tc>
          <w:tcPr>
            <w:tcW w:w="2920" w:type="dxa"/>
            <w:vAlign w:val="bottom"/>
          </w:tcPr>
          <w:p>
            <w:pPr>
              <w:spacing w:after="0"/>
              <w:rPr>
                <w:sz w:val="19"/>
                <w:szCs w:val="19"/>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0C0C0"/>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740" w:type="dxa"/>
            <w:vAlign w:val="bottom"/>
            <w:shd w:val="clear" w:color="auto" w:fill="E9E9E9"/>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660" w:type="dxa"/>
            <w:vAlign w:val="bottom"/>
            <w:shd w:val="clear" w:color="auto" w:fill="E9E9E9"/>
          </w:tcPr>
          <w:p>
            <w:pPr>
              <w:spacing w:after="0"/>
              <w:rPr>
                <w:sz w:val="21"/>
                <w:szCs w:val="21"/>
                <w:color w:val="auto"/>
              </w:rPr>
            </w:pPr>
          </w:p>
        </w:tc>
        <w:tc>
          <w:tcPr>
            <w:tcW w:w="62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43"/>
        </w:trPr>
        <w:tc>
          <w:tcPr>
            <w:tcW w:w="4340" w:type="dxa"/>
            <w:vAlign w:val="bottom"/>
          </w:tcPr>
          <w:p>
            <w:pPr>
              <w:ind w:left="3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0C0C0"/>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shd w:val="clear" w:color="auto" w:fill="E9E9E9"/>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9E9E9"/>
          </w:tcPr>
          <w:p>
            <w:pPr>
              <w:jc w:val="right"/>
              <w:ind w:right="192"/>
              <w:spacing w:after="0"/>
              <w:rPr>
                <w:sz w:val="20"/>
                <w:szCs w:val="20"/>
                <w:color w:val="auto"/>
              </w:rPr>
            </w:pPr>
            <w:r>
              <w:rPr>
                <w:rFonts w:ascii="Arial" w:cs="Arial" w:eastAsia="Arial" w:hAnsi="Arial"/>
                <w:sz w:val="18"/>
                <w:szCs w:val="18"/>
                <w:color w:val="auto"/>
              </w:rPr>
              <w:t>699</w:t>
            </w: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1"/>
                <w:szCs w:val="21"/>
                <w:color w:val="auto"/>
              </w:rPr>
            </w:pPr>
          </w:p>
        </w:tc>
        <w:tc>
          <w:tcPr>
            <w:tcW w:w="24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9E9E9"/>
          </w:tcPr>
          <w:p>
            <w:pPr>
              <w:jc w:val="right"/>
              <w:ind w:right="192"/>
              <w:spacing w:after="0"/>
              <w:rPr>
                <w:sz w:val="20"/>
                <w:szCs w:val="20"/>
                <w:color w:val="auto"/>
              </w:rPr>
            </w:pPr>
            <w:r>
              <w:rPr>
                <w:rFonts w:ascii="Arial" w:cs="Arial" w:eastAsia="Arial" w:hAnsi="Arial"/>
                <w:sz w:val="18"/>
                <w:szCs w:val="18"/>
                <w:color w:val="auto"/>
              </w:rPr>
              <w:t>756</w:t>
            </w: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2920" w:type="dxa"/>
            <w:vAlign w:val="bottom"/>
          </w:tcPr>
          <w:p>
            <w:pPr>
              <w:jc w:val="right"/>
              <w:ind w:right="2292"/>
              <w:spacing w:after="0"/>
              <w:rPr>
                <w:sz w:val="20"/>
                <w:szCs w:val="20"/>
                <w:color w:val="auto"/>
              </w:rPr>
            </w:pPr>
            <w:r>
              <w:rPr>
                <w:rFonts w:ascii="Arial" w:cs="Arial" w:eastAsia="Arial" w:hAnsi="Arial"/>
                <w:sz w:val="18"/>
                <w:szCs w:val="18"/>
                <w:color w:val="auto"/>
              </w:rPr>
              <w:t>(4)</w:t>
            </w:r>
          </w:p>
        </w:tc>
      </w:tr>
      <w:tr>
        <w:trPr>
          <w:trHeight w:val="259"/>
        </w:trPr>
        <w:tc>
          <w:tcPr>
            <w:tcW w:w="4340" w:type="dxa"/>
            <w:vAlign w:val="bottom"/>
          </w:tcPr>
          <w:p>
            <w:pPr>
              <w:ind w:left="320"/>
              <w:spacing w:after="0"/>
              <w:rPr>
                <w:sz w:val="20"/>
                <w:szCs w:val="20"/>
                <w:color w:val="auto"/>
              </w:rPr>
            </w:pPr>
            <w:r>
              <w:rPr>
                <w:rFonts w:ascii="Arial" w:cs="Arial" w:eastAsia="Arial" w:hAnsi="Arial"/>
                <w:sz w:val="18"/>
                <w:szCs w:val="18"/>
                <w:color w:val="auto"/>
              </w:rPr>
              <w:t>Operating profit</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0C0C0"/>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shd w:val="clear" w:color="auto" w:fill="E9E9E9"/>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9E9E9"/>
          </w:tcPr>
          <w:p>
            <w:pPr>
              <w:jc w:val="right"/>
              <w:ind w:right="192"/>
              <w:spacing w:after="0"/>
              <w:rPr>
                <w:sz w:val="20"/>
                <w:szCs w:val="20"/>
                <w:color w:val="auto"/>
              </w:rPr>
            </w:pPr>
            <w:r>
              <w:rPr>
                <w:rFonts w:ascii="Arial" w:cs="Arial" w:eastAsia="Arial" w:hAnsi="Arial"/>
                <w:sz w:val="18"/>
                <w:szCs w:val="18"/>
                <w:color w:val="auto"/>
              </w:rPr>
              <w:t>206</w:t>
            </w: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22"/>
                <w:szCs w:val="22"/>
                <w:color w:val="auto"/>
              </w:rPr>
            </w:pPr>
          </w:p>
        </w:tc>
        <w:tc>
          <w:tcPr>
            <w:tcW w:w="24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9E9E9"/>
          </w:tcPr>
          <w:p>
            <w:pPr>
              <w:jc w:val="right"/>
              <w:ind w:right="192"/>
              <w:spacing w:after="0"/>
              <w:rPr>
                <w:sz w:val="20"/>
                <w:szCs w:val="20"/>
                <w:color w:val="auto"/>
              </w:rPr>
            </w:pPr>
            <w:r>
              <w:rPr>
                <w:rFonts w:ascii="Arial" w:cs="Arial" w:eastAsia="Arial" w:hAnsi="Arial"/>
                <w:sz w:val="18"/>
                <w:szCs w:val="18"/>
                <w:color w:val="auto"/>
              </w:rPr>
              <w:t>244</w:t>
            </w: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2920" w:type="dxa"/>
            <w:vAlign w:val="bottom"/>
          </w:tcPr>
          <w:p>
            <w:pPr>
              <w:spacing w:after="0"/>
              <w:rPr>
                <w:sz w:val="22"/>
                <w:szCs w:val="22"/>
                <w:color w:val="auto"/>
              </w:rPr>
            </w:pPr>
          </w:p>
        </w:tc>
      </w:tr>
      <w:tr>
        <w:trPr>
          <w:trHeight w:val="673"/>
        </w:trPr>
        <w:tc>
          <w:tcPr>
            <w:tcW w:w="4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w w:val="95"/>
              </w:rPr>
              <w:t>- more -</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28"/>
        </w:trPr>
        <w:tc>
          <w:tcPr>
            <w:tcW w:w="4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r>
      <w:tr>
        <w:trPr>
          <w:trHeight w:val="589"/>
        </w:trPr>
        <w:tc>
          <w:tcPr>
            <w:tcW w:w="4340" w:type="dxa"/>
            <w:vAlign w:val="bottom"/>
          </w:tcPr>
          <w:p>
            <w:pPr>
              <w:spacing w:after="0"/>
              <w:rPr>
                <w:sz w:val="20"/>
                <w:szCs w:val="20"/>
                <w:color w:val="auto"/>
              </w:rPr>
            </w:pPr>
            <w:r>
              <w:rPr>
                <w:rFonts w:ascii="Arial" w:cs="Arial" w:eastAsia="Arial" w:hAnsi="Arial"/>
                <w:sz w:val="18"/>
                <w:szCs w:val="18"/>
                <w:b w:val="1"/>
                <w:bCs w:val="1"/>
                <w:color w:val="auto"/>
              </w:rPr>
              <w:t>TI reports financial results for 4Q08 and 2008</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Page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-2038985</wp:posOffset>
            </wp:positionV>
            <wp:extent cx="222885" cy="1080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2885" cy="108077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-1730375</wp:posOffset>
            </wp:positionV>
            <wp:extent cx="394335" cy="771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94335" cy="77152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-1730375</wp:posOffset>
            </wp:positionV>
            <wp:extent cx="394335" cy="771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94335" cy="77152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-387985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-387985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product categories in each segment are as follows:</w:t>
      </w:r>
    </w:p>
    <w:p>
      <w:pPr>
        <w:ind w:left="540" w:right="420"/>
        <w:spacing w:after="0" w:line="246" w:lineRule="auto"/>
        <w:rPr>
          <w:sz w:val="20"/>
          <w:szCs w:val="20"/>
          <w:color w:val="auto"/>
        </w:rPr>
      </w:pPr>
      <w:r>
        <w:rPr>
          <w:rFonts w:ascii="Arial" w:cs="Arial" w:eastAsia="Arial" w:hAnsi="Arial"/>
          <w:sz w:val="18"/>
          <w:szCs w:val="18"/>
          <w:i w:val="1"/>
          <w:iCs w:val="1"/>
          <w:color w:val="auto"/>
        </w:rPr>
        <w:t xml:space="preserve">Analog: high-performance analog (includes standard power management products, data converters, amplifiers and interface products), high-volume analog </w:t>
      </w:r>
      <w:r>
        <w:rPr>
          <w:rFonts w:ascii="Arial" w:cs="Arial" w:eastAsia="Arial" w:hAnsi="Arial"/>
          <w:sz w:val="18"/>
          <w:szCs w:val="18"/>
          <w:color w:val="auto"/>
        </w:rPr>
        <w:t>&amp;</w:t>
      </w:r>
      <w:r>
        <w:rPr>
          <w:rFonts w:ascii="Arial" w:cs="Arial" w:eastAsia="Arial" w:hAnsi="Arial"/>
          <w:sz w:val="18"/>
          <w:szCs w:val="18"/>
          <w:i w:val="1"/>
          <w:iCs w:val="1"/>
          <w:color w:val="auto"/>
        </w:rPr>
        <w:t xml:space="preserve"> logic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-233680</wp:posOffset>
            </wp:positionV>
            <wp:extent cx="5969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i w:val="1"/>
          <w:iCs w:val="1"/>
          <w:color w:val="auto"/>
        </w:rPr>
        <w:t>Embedded Processing: DSPs and microcontrollers used in catalog, communications infrastructure and automotive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i w:val="1"/>
          <w:iCs w:val="1"/>
          <w:color w:val="auto"/>
        </w:rPr>
        <w:t>Wireless: DSPs and analog used in basebands, OMAP™ applications processors and connectivity products for handsets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32" w:lineRule="auto"/>
        <w:rPr>
          <w:sz w:val="20"/>
          <w:szCs w:val="20"/>
          <w:color w:val="auto"/>
        </w:rPr>
      </w:pPr>
      <w:r>
        <w:rPr>
          <w:rFonts w:ascii="Arial" w:cs="Arial" w:eastAsia="Arial" w:hAnsi="Arial"/>
          <w:sz w:val="18"/>
          <w:szCs w:val="18"/>
          <w:i w:val="1"/>
          <w:iCs w:val="1"/>
          <w:color w:val="auto"/>
        </w:rPr>
        <w:t>Other: DLP</w:t>
      </w:r>
      <w:r>
        <w:rPr>
          <w:rFonts w:ascii="Arial" w:cs="Arial" w:eastAsia="Arial" w:hAnsi="Arial"/>
          <w:sz w:val="29"/>
          <w:szCs w:val="29"/>
          <w:i w:val="1"/>
          <w:iCs w:val="1"/>
          <w:color w:val="auto"/>
          <w:vertAlign w:val="superscript"/>
        </w:rPr>
        <w:t>®</w:t>
      </w:r>
      <w:r>
        <w:rPr>
          <w:rFonts w:ascii="Arial" w:cs="Arial" w:eastAsia="Arial" w:hAnsi="Arial"/>
          <w:sz w:val="18"/>
          <w:szCs w:val="18"/>
          <w:i w:val="1"/>
          <w:iCs w:val="1"/>
          <w:color w:val="auto"/>
        </w:rPr>
        <w:t xml:space="preserve"> products, calculators, RISC microprocessors, ASIC products,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-132715</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93" w:lineRule="exact"/>
        <w:rPr>
          <w:sz w:val="20"/>
          <w:szCs w:val="20"/>
          <w:color w:val="auto"/>
        </w:rPr>
      </w:pPr>
    </w:p>
    <w:p>
      <w:pPr>
        <w:ind w:left="500" w:right="340" w:hanging="492"/>
        <w:spacing w:after="0" w:line="268"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decline in Analog revenue from a year ago and from the prior quarter was primarily due to high-volume analog &amp; logic. High-performance analog revenue also declined in both comparisons to a lesser extent.</w:t>
      </w:r>
    </w:p>
    <w:p>
      <w:pPr>
        <w:spacing w:after="0" w:line="212" w:lineRule="exact"/>
        <w:rPr>
          <w:rFonts w:ascii="Arial" w:cs="Arial" w:eastAsia="Arial" w:hAnsi="Arial"/>
          <w:sz w:val="18"/>
          <w:szCs w:val="18"/>
          <w:color w:val="auto"/>
        </w:rPr>
      </w:pPr>
    </w:p>
    <w:p>
      <w:pPr>
        <w:ind w:left="500" w:right="700" w:hanging="492"/>
        <w:spacing w:after="0" w:line="332" w:lineRule="auto"/>
        <w:tabs>
          <w:tab w:leader="none" w:pos="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decline in Embedded Processing revenue from a year ago and from the prior quarter was primarily due to a combination of lower catalog and automotive product revenue. Revenue from communications infrastructure products also declined to a lesser extent.</w:t>
      </w:r>
    </w:p>
    <w:p>
      <w:pPr>
        <w:spacing w:after="0" w:line="166" w:lineRule="exact"/>
        <w:rPr>
          <w:rFonts w:ascii="Arial" w:cs="Arial" w:eastAsia="Arial" w:hAnsi="Arial"/>
          <w:sz w:val="16"/>
          <w:szCs w:val="16"/>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Wireless revenue declined from a year ago and from the prior quarter primarily due to lower baseband revenue.</w:t>
      </w:r>
    </w:p>
    <w:p>
      <w:pPr>
        <w:spacing w:after="0" w:line="252" w:lineRule="exact"/>
        <w:rPr>
          <w:rFonts w:ascii="Arial" w:cs="Arial" w:eastAsia="Arial" w:hAnsi="Arial"/>
          <w:sz w:val="18"/>
          <w:szCs w:val="18"/>
          <w:color w:val="auto"/>
        </w:rPr>
      </w:pPr>
    </w:p>
    <w:p>
      <w:pPr>
        <w:ind w:left="500" w:right="360" w:hanging="492"/>
        <w:spacing w:after="0" w:line="259"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revenue decreased from a year ago primarily due to declines in RISC microprocessors, DLP products, royalties and calculators. Other revenue decreased from the prior quarter due to the seasonal decline in calculator revenue and lower revenue from DLP products, royalties, ASIC products and RISC microprocessors.</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Operating profit declined in all segments because of the effect of decreased revenue and restructuring charges. Restructuring charges were as follows:</w:t>
      </w:r>
    </w:p>
    <w:p>
      <w:pPr>
        <w:spacing w:after="0" w:line="257"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6"/>
              </w:rPr>
              <w:t>4Q08</w:t>
            </w:r>
          </w:p>
        </w:tc>
        <w:tc>
          <w:tcPr>
            <w:tcW w:w="260" w:type="dxa"/>
            <w:vAlign w:val="bottom"/>
          </w:tcPr>
          <w:p>
            <w:pPr>
              <w:spacing w:after="0"/>
              <w:rPr>
                <w:sz w:val="19"/>
                <w:szCs w:val="19"/>
                <w:color w:val="auto"/>
              </w:rPr>
            </w:pPr>
          </w:p>
        </w:tc>
        <w:tc>
          <w:tcPr>
            <w:tcW w:w="200" w:type="dxa"/>
            <w:vAlign w:val="bottom"/>
            <w:tcBorders>
              <w:bottom w:val="single" w:sz="8" w:color="E9E9E9"/>
            </w:tcBorders>
            <w:shd w:val="clear" w:color="auto" w:fill="E9E9E9"/>
          </w:tcPr>
          <w:p>
            <w:pPr>
              <w:spacing w:after="0"/>
              <w:rPr>
                <w:sz w:val="19"/>
                <w:szCs w:val="19"/>
                <w:color w:val="auto"/>
              </w:rPr>
            </w:pPr>
          </w:p>
        </w:tc>
        <w:tc>
          <w:tcPr>
            <w:tcW w:w="38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8"/>
                <w:szCs w:val="18"/>
                <w:color w:val="auto"/>
                <w:w w:val="81"/>
              </w:rPr>
              <w:t>4Q07</w:t>
            </w:r>
          </w:p>
        </w:tc>
        <w:tc>
          <w:tcPr>
            <w:tcW w:w="280" w:type="dxa"/>
            <w:vAlign w:val="bottom"/>
          </w:tcPr>
          <w:p>
            <w:pPr>
              <w:spacing w:after="0"/>
              <w:rPr>
                <w:sz w:val="19"/>
                <w:szCs w:val="19"/>
                <w:color w:val="auto"/>
              </w:rPr>
            </w:pPr>
          </w:p>
        </w:tc>
        <w:tc>
          <w:tcPr>
            <w:tcW w:w="180" w:type="dxa"/>
            <w:vAlign w:val="bottom"/>
            <w:tcBorders>
              <w:bottom w:val="single" w:sz="8" w:color="E9E9E9"/>
            </w:tcBorders>
            <w:shd w:val="clear" w:color="auto" w:fill="E9E9E9"/>
          </w:tcPr>
          <w:p>
            <w:pPr>
              <w:spacing w:after="0"/>
              <w:rPr>
                <w:sz w:val="19"/>
                <w:szCs w:val="19"/>
                <w:color w:val="auto"/>
              </w:rPr>
            </w:pPr>
          </w:p>
        </w:tc>
        <w:tc>
          <w:tcPr>
            <w:tcW w:w="40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8"/>
                <w:szCs w:val="18"/>
                <w:color w:val="auto"/>
                <w:w w:val="86"/>
              </w:rPr>
              <w:t>3Q08</w:t>
            </w:r>
          </w:p>
        </w:tc>
      </w:tr>
      <w:tr>
        <w:trPr>
          <w:trHeight w:val="235"/>
        </w:trPr>
        <w:tc>
          <w:tcPr>
            <w:tcW w:w="3600" w:type="dxa"/>
            <w:vAlign w:val="bottom"/>
          </w:tcPr>
          <w:p>
            <w:pPr>
              <w:jc w:val="right"/>
              <w:ind w:right="1912"/>
              <w:spacing w:after="0"/>
              <w:rPr>
                <w:sz w:val="20"/>
                <w:szCs w:val="20"/>
                <w:color w:val="auto"/>
              </w:rPr>
            </w:pPr>
            <w:r>
              <w:rPr>
                <w:rFonts w:ascii="Arial" w:cs="Arial" w:eastAsia="Arial" w:hAnsi="Arial"/>
                <w:sz w:val="18"/>
                <w:szCs w:val="18"/>
                <w:color w:val="auto"/>
              </w:rPr>
              <w:t>Analog:</w:t>
            </w: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20"/>
                <w:szCs w:val="20"/>
                <w:color w:val="auto"/>
              </w:rPr>
            </w:pPr>
          </w:p>
        </w:tc>
        <w:tc>
          <w:tcPr>
            <w:tcW w:w="2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E9E9E9"/>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180" w:type="dxa"/>
            <w:vAlign w:val="bottom"/>
            <w:shd w:val="clear" w:color="auto" w:fill="E9E9E9"/>
          </w:tcPr>
          <w:p>
            <w:pPr>
              <w:jc w:val="right"/>
              <w:ind w:right="23"/>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9E9E9"/>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00" w:type="dxa"/>
            <w:vAlign w:val="bottom"/>
          </w:tcPr>
          <w:p>
            <w:pPr>
              <w:jc w:val="right"/>
              <w:ind w:right="1912"/>
              <w:spacing w:after="0"/>
              <w:rPr>
                <w:sz w:val="20"/>
                <w:szCs w:val="20"/>
                <w:color w:val="auto"/>
              </w:rPr>
            </w:pPr>
            <w:r>
              <w:rPr>
                <w:rFonts w:ascii="Arial" w:cs="Arial" w:eastAsia="Arial" w:hAnsi="Arial"/>
                <w:sz w:val="18"/>
                <w:szCs w:val="18"/>
                <w:color w:val="auto"/>
                <w:w w:val="84"/>
              </w:rPr>
              <w:t>Embedded Processing:</w:t>
            </w: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1"/>
                <w:szCs w:val="21"/>
                <w:color w:val="auto"/>
              </w:rPr>
            </w:pPr>
          </w:p>
        </w:tc>
        <w:tc>
          <w:tcPr>
            <w:tcW w:w="2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E9E9E9"/>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80" w:type="dxa"/>
            <w:vAlign w:val="bottom"/>
            <w:shd w:val="clear" w:color="auto" w:fill="E9E9E9"/>
          </w:tcPr>
          <w:p>
            <w:pPr>
              <w:jc w:val="right"/>
              <w:ind w:right="23"/>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9E9E9"/>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00" w:type="dxa"/>
            <w:vAlign w:val="bottom"/>
          </w:tcPr>
          <w:p>
            <w:pPr>
              <w:jc w:val="right"/>
              <w:ind w:right="1912"/>
              <w:spacing w:after="0"/>
              <w:rPr>
                <w:sz w:val="20"/>
                <w:szCs w:val="20"/>
                <w:color w:val="auto"/>
              </w:rPr>
            </w:pPr>
            <w:r>
              <w:rPr>
                <w:rFonts w:ascii="Arial" w:cs="Arial" w:eastAsia="Arial" w:hAnsi="Arial"/>
                <w:sz w:val="18"/>
                <w:szCs w:val="18"/>
                <w:color w:val="auto"/>
              </w:rPr>
              <w:t>Wireless:</w:t>
            </w: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21"/>
                <w:szCs w:val="21"/>
                <w:color w:val="auto"/>
              </w:rPr>
            </w:pPr>
          </w:p>
        </w:tc>
        <w:tc>
          <w:tcPr>
            <w:tcW w:w="2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E9E9E9"/>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180" w:type="dxa"/>
            <w:vAlign w:val="bottom"/>
            <w:shd w:val="clear" w:color="auto" w:fill="E9E9E9"/>
          </w:tcPr>
          <w:p>
            <w:pPr>
              <w:jc w:val="right"/>
              <w:ind w:right="23"/>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9E9E9"/>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00" w:type="dxa"/>
            <w:vAlign w:val="bottom"/>
          </w:tcPr>
          <w:p>
            <w:pPr>
              <w:jc w:val="right"/>
              <w:ind w:right="1912"/>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1"/>
                <w:szCs w:val="21"/>
                <w:color w:val="auto"/>
              </w:rPr>
            </w:pPr>
          </w:p>
        </w:tc>
        <w:tc>
          <w:tcPr>
            <w:tcW w:w="2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E9E9E9"/>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80" w:type="dxa"/>
            <w:vAlign w:val="bottom"/>
            <w:shd w:val="clear" w:color="auto" w:fill="E9E9E9"/>
          </w:tcPr>
          <w:p>
            <w:pPr>
              <w:jc w:val="right"/>
              <w:ind w:right="23"/>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9E9E9"/>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3600" w:type="dxa"/>
            <w:vAlign w:val="bottom"/>
          </w:tcPr>
          <w:p>
            <w:pPr>
              <w:jc w:val="right"/>
              <w:ind w:right="1912"/>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254</w:t>
            </w:r>
          </w:p>
        </w:tc>
        <w:tc>
          <w:tcPr>
            <w:tcW w:w="260" w:type="dxa"/>
            <w:vAlign w:val="bottom"/>
          </w:tcPr>
          <w:p>
            <w:pPr>
              <w:spacing w:after="0"/>
              <w:rPr>
                <w:sz w:val="21"/>
                <w:szCs w:val="21"/>
                <w:color w:val="auto"/>
              </w:rPr>
            </w:pPr>
          </w:p>
        </w:tc>
        <w:tc>
          <w:tcPr>
            <w:tcW w:w="2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E9E9E9"/>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1"/>
                <w:szCs w:val="21"/>
                <w:color w:val="auto"/>
              </w:rPr>
            </w:pPr>
          </w:p>
        </w:tc>
        <w:tc>
          <w:tcPr>
            <w:tcW w:w="180" w:type="dxa"/>
            <w:vAlign w:val="bottom"/>
            <w:shd w:val="clear" w:color="auto" w:fill="E9E9E9"/>
          </w:tcPr>
          <w:p>
            <w:pPr>
              <w:jc w:val="right"/>
              <w:ind w:right="23"/>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9E9E9"/>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78"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The fourth-quarter 2008 restructuring charges of $254 million included $121 million for a portion of the actions just announced, $109 million for actions announced in October to re-focus the company’s Wireless business and $24 million for asset impairments related to an action announced in 2007 to shut down an older digital factory.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000" w:type="dxa"/>
            <w:vAlign w:val="bottom"/>
          </w:tcPr>
          <w:p>
            <w:pPr>
              <w:ind w:left="1000"/>
              <w:spacing w:after="0"/>
              <w:rPr>
                <w:sz w:val="20"/>
                <w:szCs w:val="20"/>
                <w:color w:val="auto"/>
              </w:rPr>
            </w:pPr>
            <w:r>
              <w:rPr>
                <w:rFonts w:ascii="Arial" w:cs="Arial" w:eastAsia="Arial" w:hAnsi="Arial"/>
                <w:sz w:val="18"/>
                <w:szCs w:val="18"/>
                <w:color w:val="auto"/>
              </w:rPr>
              <w:t>- more -</w:t>
            </w:r>
          </w:p>
        </w:tc>
      </w:tr>
      <w:tr>
        <w:trPr>
          <w:trHeight w:val="228"/>
        </w:trPr>
        <w:tc>
          <w:tcPr>
            <w:tcW w:w="286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7000" w:type="dxa"/>
            <w:vAlign w:val="bottom"/>
            <w:tcBorders>
              <w:bottom w:val="single" w:sz="8" w:color="808080"/>
            </w:tcBorders>
          </w:tcPr>
          <w:p>
            <w:pPr>
              <w:spacing w:after="0"/>
              <w:rPr>
                <w:sz w:val="19"/>
                <w:szCs w:val="19"/>
                <w:color w:val="auto"/>
              </w:rPr>
            </w:pPr>
          </w:p>
        </w:tc>
      </w:tr>
      <w:tr>
        <w:trPr>
          <w:trHeight w:val="589"/>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TI reports financial results for 4Q08 and 2008</w:t>
            </w:r>
          </w:p>
        </w:tc>
        <w:tc>
          <w:tcPr>
            <w:tcW w:w="7000" w:type="dxa"/>
            <w:vAlign w:val="bottom"/>
          </w:tcPr>
          <w:p>
            <w:pPr>
              <w:ind w:left="6440"/>
              <w:spacing w:after="0"/>
              <w:rPr>
                <w:sz w:val="20"/>
                <w:szCs w:val="20"/>
                <w:color w:val="auto"/>
              </w:rPr>
            </w:pPr>
            <w:r>
              <w:rPr>
                <w:rFonts w:ascii="Arial" w:cs="Arial" w:eastAsia="Arial" w:hAnsi="Arial"/>
                <w:sz w:val="18"/>
                <w:szCs w:val="18"/>
                <w:b w:val="1"/>
                <w:bCs w:val="1"/>
                <w:color w:val="auto"/>
                <w:w w:val="92"/>
              </w:rPr>
              <w:t>Page 4</w:t>
            </w:r>
          </w:p>
        </w:tc>
      </w:tr>
      <w:tr>
        <w:trPr>
          <w:trHeight w:val="637"/>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4Q08 additional financial information</w:t>
            </w:r>
          </w:p>
        </w:tc>
        <w:tc>
          <w:tcPr>
            <w:tcW w:w="1580" w:type="dxa"/>
            <w:vAlign w:val="bottom"/>
          </w:tcPr>
          <w:p>
            <w:pPr>
              <w:spacing w:after="0"/>
              <w:rPr>
                <w:sz w:val="24"/>
                <w:szCs w:val="24"/>
                <w:color w:val="auto"/>
              </w:rPr>
            </w:pPr>
          </w:p>
        </w:tc>
        <w:tc>
          <w:tcPr>
            <w:tcW w:w="7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-801370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-801370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5" w:lineRule="exact"/>
        <w:rPr>
          <w:sz w:val="20"/>
          <w:szCs w:val="20"/>
          <w:color w:val="auto"/>
        </w:rPr>
      </w:pPr>
    </w:p>
    <w:p>
      <w:pPr>
        <w:ind w:left="540" w:right="300"/>
        <w:spacing w:after="0" w:line="268" w:lineRule="auto"/>
        <w:rPr>
          <w:sz w:val="20"/>
          <w:szCs w:val="20"/>
          <w:color w:val="auto"/>
        </w:rPr>
      </w:pPr>
      <w:r>
        <w:rPr>
          <w:rFonts w:ascii="Arial" w:cs="Arial" w:eastAsia="Arial" w:hAnsi="Arial"/>
          <w:sz w:val="18"/>
          <w:szCs w:val="18"/>
          <w:color w:val="auto"/>
        </w:rPr>
        <w:t>Net income includes a $67 million tax benefit from the reinstatement of the federal research tax credit, which was signed into law in October 2008 and was retroactive to the beginning of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Orders were $1.86 billion, down 47 percent from a year ago and down 42 percent from the prior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Inventory was reduced by $200 million in the quarter. The company expects to continue to reduce inventory in the first quarter of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right="180"/>
        <w:spacing w:after="0" w:line="259" w:lineRule="auto"/>
        <w:rPr>
          <w:sz w:val="20"/>
          <w:szCs w:val="20"/>
          <w:color w:val="auto"/>
        </w:rPr>
      </w:pPr>
      <w:r>
        <w:rPr>
          <w:rFonts w:ascii="Arial" w:cs="Arial" w:eastAsia="Arial" w:hAnsi="Arial"/>
          <w:sz w:val="18"/>
          <w:szCs w:val="18"/>
          <w:color w:val="auto"/>
        </w:rPr>
        <w:t>Capital expenditures were $76 million in the quarter, a decline from $181 million in the fourth quarter of 2007 and $197 million in the prior quarter. The lower capital expenditures reflect restraints on spending implemented by management during this period of weaker demand and the lack of need for additional manufacturing capacity in the near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-381000</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company used $386 million in the quarter to repurchase 20.3 million shares of its common stock and paid dividends of $141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 2008 financial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152400</wp:posOffset>
            </wp:positionV>
            <wp:extent cx="1689735" cy="36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89735" cy="36195"/>
                    </a:xfrm>
                    <a:prstGeom prst="rect">
                      <a:avLst/>
                    </a:prstGeom>
                    <a:noFill/>
                  </pic:spPr>
                </pic:pic>
              </a:graphicData>
            </a:graphic>
          </wp:anchor>
        </w:drawing>
      </w:r>
    </w:p>
    <w:p>
      <w:pPr>
        <w:sectPr>
          <w:pgSz w:w="11900" w:h="16838" w:orient="portrait"/>
          <w:cols w:equalWidth="0" w:num="1">
            <w:col w:w="11440"/>
          </w:cols>
          <w:pgMar w:left="240" w:top="140" w:right="219" w:bottom="0" w:gutter="0" w:footer="0" w:header="0"/>
        </w:sectPr>
      </w:pPr>
    </w:p>
    <w:bookmarkStart w:id="4" w:name="page5"/>
    <w:bookmarkEnd w:id="4"/>
    <w:tbl>
      <w:tblPr>
        <w:tblLayout w:type="fixed"/>
        <w:tblInd w:w="360" w:type="dxa"/>
        <w:tblCellMar>
          <w:top w:w="0" w:type="dxa"/>
          <w:left w:w="0" w:type="dxa"/>
          <w:bottom w:w="0" w:type="dxa"/>
          <w:right w:w="0" w:type="dxa"/>
        </w:tblCellMar>
      </w:tblPr>
      <w:tr>
        <w:trPr>
          <w:trHeight w:val="243"/>
        </w:trPr>
        <w:tc>
          <w:tcPr>
            <w:tcW w:w="3840" w:type="dxa"/>
            <w:vAlign w:val="bottom"/>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2008</w:t>
            </w:r>
          </w:p>
        </w:tc>
        <w:tc>
          <w:tcPr>
            <w:tcW w:w="260" w:type="dxa"/>
            <w:vAlign w:val="bottom"/>
          </w:tcPr>
          <w:p>
            <w:pPr>
              <w:spacing w:after="0"/>
              <w:rPr>
                <w:sz w:val="21"/>
                <w:szCs w:val="21"/>
                <w:color w:val="auto"/>
              </w:rPr>
            </w:pPr>
          </w:p>
        </w:tc>
        <w:tc>
          <w:tcPr>
            <w:tcW w:w="260" w:type="dxa"/>
            <w:vAlign w:val="bottom"/>
            <w:tcBorders>
              <w:bottom w:val="single" w:sz="8" w:color="E9E9E9"/>
            </w:tcBorders>
            <w:shd w:val="clear" w:color="auto" w:fill="E9E9E9"/>
          </w:tcPr>
          <w:p>
            <w:pPr>
              <w:spacing w:after="0"/>
              <w:rPr>
                <w:sz w:val="21"/>
                <w:szCs w:val="21"/>
                <w:color w:val="auto"/>
              </w:rPr>
            </w:pPr>
          </w:p>
        </w:tc>
        <w:tc>
          <w:tcPr>
            <w:tcW w:w="50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8"/>
                <w:szCs w:val="18"/>
                <w:color w:val="auto"/>
              </w:rPr>
              <w:t>2007</w:t>
            </w:r>
          </w:p>
        </w:tc>
        <w:tc>
          <w:tcPr>
            <w:tcW w:w="260" w:type="dxa"/>
            <w:vAlign w:val="bottom"/>
          </w:tcPr>
          <w:p>
            <w:pPr>
              <w:spacing w:after="0"/>
              <w:rPr>
                <w:sz w:val="21"/>
                <w:szCs w:val="21"/>
                <w:color w:val="auto"/>
              </w:rPr>
            </w:pPr>
          </w:p>
        </w:tc>
        <w:tc>
          <w:tcPr>
            <w:tcW w:w="62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8"/>
                <w:szCs w:val="18"/>
                <w:color w:val="auto"/>
                <w:w w:val="88"/>
              </w:rPr>
              <w:t>vs. 2007</w:t>
            </w:r>
          </w:p>
        </w:tc>
      </w:tr>
      <w:tr>
        <w:trPr>
          <w:trHeight w:val="237"/>
        </w:trPr>
        <w:tc>
          <w:tcPr>
            <w:tcW w:w="3840" w:type="dxa"/>
            <w:vAlign w:val="bottom"/>
          </w:tcPr>
          <w:p>
            <w:pPr>
              <w:jc w:val="right"/>
              <w:ind w:right="1812"/>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0C0C0"/>
          </w:tcPr>
          <w:p>
            <w:pPr>
              <w:jc w:val="right"/>
              <w:ind w:right="10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3"/>
              </w:rPr>
              <w:t>12501</w:t>
            </w:r>
          </w:p>
        </w:tc>
        <w:tc>
          <w:tcPr>
            <w:tcW w:w="260" w:type="dxa"/>
            <w:vAlign w:val="bottom"/>
          </w:tcPr>
          <w:p>
            <w:pPr>
              <w:spacing w:after="0"/>
              <w:rPr>
                <w:sz w:val="20"/>
                <w:szCs w:val="20"/>
                <w:color w:val="auto"/>
              </w:rPr>
            </w:pPr>
          </w:p>
        </w:tc>
        <w:tc>
          <w:tcPr>
            <w:tcW w:w="260" w:type="dxa"/>
            <w:vAlign w:val="bottom"/>
            <w:shd w:val="clear" w:color="auto" w:fill="E9E9E9"/>
          </w:tcPr>
          <w:p>
            <w:pPr>
              <w:jc w:val="right"/>
              <w:ind w:right="10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9E9E9"/>
          </w:tcPr>
          <w:p>
            <w:pPr>
              <w:jc w:val="right"/>
              <w:spacing w:after="0"/>
              <w:rPr>
                <w:sz w:val="20"/>
                <w:szCs w:val="20"/>
                <w:color w:val="auto"/>
              </w:rPr>
            </w:pPr>
            <w:r>
              <w:rPr>
                <w:rFonts w:ascii="Arial" w:cs="Arial" w:eastAsia="Arial" w:hAnsi="Arial"/>
                <w:sz w:val="18"/>
                <w:szCs w:val="18"/>
                <w:color w:val="auto"/>
                <w:w w:val="83"/>
              </w:rPr>
              <w:t>13835</w:t>
            </w:r>
          </w:p>
        </w:tc>
        <w:tc>
          <w:tcPr>
            <w:tcW w:w="260" w:type="dxa"/>
            <w:vAlign w:val="bottom"/>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8"/>
                <w:szCs w:val="18"/>
                <w:color w:val="auto"/>
              </w:rPr>
              <w:t>-10%</w:t>
            </w:r>
          </w:p>
        </w:tc>
      </w:tr>
      <w:tr>
        <w:trPr>
          <w:trHeight w:val="241"/>
        </w:trPr>
        <w:tc>
          <w:tcPr>
            <w:tcW w:w="3840" w:type="dxa"/>
            <w:vAlign w:val="bottom"/>
          </w:tcPr>
          <w:p>
            <w:pPr>
              <w:jc w:val="right"/>
              <w:ind w:right="1812"/>
              <w:spacing w:after="0"/>
              <w:rPr>
                <w:sz w:val="20"/>
                <w:szCs w:val="20"/>
                <w:color w:val="auto"/>
              </w:rPr>
            </w:pPr>
            <w:r>
              <w:rPr>
                <w:rFonts w:ascii="Arial" w:cs="Arial" w:eastAsia="Arial" w:hAnsi="Arial"/>
                <w:sz w:val="18"/>
                <w:szCs w:val="18"/>
                <w:color w:val="auto"/>
              </w:rPr>
              <w:t>Operating profit:</w:t>
            </w:r>
          </w:p>
        </w:tc>
        <w:tc>
          <w:tcPr>
            <w:tcW w:w="260" w:type="dxa"/>
            <w:vAlign w:val="bottom"/>
            <w:shd w:val="clear" w:color="auto" w:fill="C0C0C0"/>
          </w:tcPr>
          <w:p>
            <w:pPr>
              <w:jc w:val="right"/>
              <w:ind w:right="10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2437</w:t>
            </w:r>
          </w:p>
        </w:tc>
        <w:tc>
          <w:tcPr>
            <w:tcW w:w="260" w:type="dxa"/>
            <w:vAlign w:val="bottom"/>
          </w:tcPr>
          <w:p>
            <w:pPr>
              <w:spacing w:after="0"/>
              <w:rPr>
                <w:sz w:val="20"/>
                <w:szCs w:val="20"/>
                <w:color w:val="auto"/>
              </w:rPr>
            </w:pPr>
          </w:p>
        </w:tc>
        <w:tc>
          <w:tcPr>
            <w:tcW w:w="260" w:type="dxa"/>
            <w:vAlign w:val="bottom"/>
            <w:shd w:val="clear" w:color="auto" w:fill="E9E9E9"/>
          </w:tcPr>
          <w:p>
            <w:pPr>
              <w:jc w:val="right"/>
              <w:ind w:right="10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9E9E9"/>
          </w:tcPr>
          <w:p>
            <w:pPr>
              <w:jc w:val="right"/>
              <w:spacing w:after="0"/>
              <w:rPr>
                <w:sz w:val="20"/>
                <w:szCs w:val="20"/>
                <w:color w:val="auto"/>
              </w:rPr>
            </w:pPr>
            <w:r>
              <w:rPr>
                <w:rFonts w:ascii="Arial" w:cs="Arial" w:eastAsia="Arial" w:hAnsi="Arial"/>
                <w:sz w:val="18"/>
                <w:szCs w:val="18"/>
                <w:color w:val="auto"/>
              </w:rPr>
              <w:t>3497</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3840" w:type="dxa"/>
            <w:vAlign w:val="bottom"/>
          </w:tcPr>
          <w:p>
            <w:pPr>
              <w:jc w:val="right"/>
              <w:ind w:right="1812"/>
              <w:spacing w:after="0"/>
              <w:rPr>
                <w:sz w:val="20"/>
                <w:szCs w:val="20"/>
                <w:color w:val="auto"/>
              </w:rPr>
            </w:pPr>
            <w:r>
              <w:rPr>
                <w:rFonts w:ascii="Arial" w:cs="Arial" w:eastAsia="Arial" w:hAnsi="Arial"/>
                <w:sz w:val="18"/>
                <w:szCs w:val="18"/>
                <w:color w:val="auto"/>
              </w:rPr>
              <w:t>Income:</w:t>
            </w:r>
          </w:p>
        </w:tc>
        <w:tc>
          <w:tcPr>
            <w:tcW w:w="260" w:type="dxa"/>
            <w:vAlign w:val="bottom"/>
            <w:shd w:val="clear" w:color="auto" w:fill="C0C0C0"/>
          </w:tcPr>
          <w:p>
            <w:pPr>
              <w:jc w:val="right"/>
              <w:ind w:right="10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1920</w:t>
            </w:r>
          </w:p>
        </w:tc>
        <w:tc>
          <w:tcPr>
            <w:tcW w:w="260" w:type="dxa"/>
            <w:vAlign w:val="bottom"/>
          </w:tcPr>
          <w:p>
            <w:pPr>
              <w:spacing w:after="0"/>
              <w:rPr>
                <w:sz w:val="21"/>
                <w:szCs w:val="21"/>
                <w:color w:val="auto"/>
              </w:rPr>
            </w:pPr>
          </w:p>
        </w:tc>
        <w:tc>
          <w:tcPr>
            <w:tcW w:w="260" w:type="dxa"/>
            <w:vAlign w:val="bottom"/>
            <w:shd w:val="clear" w:color="auto" w:fill="E9E9E9"/>
          </w:tcPr>
          <w:p>
            <w:pPr>
              <w:jc w:val="right"/>
              <w:ind w:right="10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9E9E9"/>
          </w:tcPr>
          <w:p>
            <w:pPr>
              <w:jc w:val="right"/>
              <w:spacing w:after="0"/>
              <w:rPr>
                <w:sz w:val="20"/>
                <w:szCs w:val="20"/>
                <w:color w:val="auto"/>
              </w:rPr>
            </w:pPr>
            <w:r>
              <w:rPr>
                <w:rFonts w:ascii="Arial" w:cs="Arial" w:eastAsia="Arial" w:hAnsi="Arial"/>
                <w:sz w:val="18"/>
                <w:szCs w:val="18"/>
                <w:color w:val="auto"/>
              </w:rPr>
              <w:t>2641</w:t>
            </w: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3840" w:type="dxa"/>
            <w:vAlign w:val="bottom"/>
          </w:tcPr>
          <w:p>
            <w:pPr>
              <w:jc w:val="right"/>
              <w:ind w:right="1812"/>
              <w:spacing w:after="0"/>
              <w:rPr>
                <w:sz w:val="20"/>
                <w:szCs w:val="20"/>
                <w:color w:val="auto"/>
              </w:rPr>
            </w:pPr>
            <w:r>
              <w:rPr>
                <w:rFonts w:ascii="Arial" w:cs="Arial" w:eastAsia="Arial" w:hAnsi="Arial"/>
                <w:sz w:val="18"/>
                <w:szCs w:val="18"/>
                <w:color w:val="auto"/>
              </w:rPr>
              <w:t>Earnings per share:</w:t>
            </w:r>
          </w:p>
        </w:tc>
        <w:tc>
          <w:tcPr>
            <w:tcW w:w="260" w:type="dxa"/>
            <w:vAlign w:val="bottom"/>
            <w:shd w:val="clear" w:color="auto" w:fill="C0C0C0"/>
          </w:tcPr>
          <w:p>
            <w:pPr>
              <w:jc w:val="right"/>
              <w:ind w:right="10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21"/>
                <w:szCs w:val="21"/>
                <w:color w:val="auto"/>
              </w:rPr>
            </w:pPr>
          </w:p>
        </w:tc>
        <w:tc>
          <w:tcPr>
            <w:tcW w:w="260" w:type="dxa"/>
            <w:vAlign w:val="bottom"/>
            <w:shd w:val="clear" w:color="auto" w:fill="E9E9E9"/>
          </w:tcPr>
          <w:p>
            <w:pPr>
              <w:jc w:val="right"/>
              <w:ind w:right="10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9E9E9"/>
          </w:tcPr>
          <w:p>
            <w:pPr>
              <w:jc w:val="right"/>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5"/>
        </w:trPr>
        <w:tc>
          <w:tcPr>
            <w:tcW w:w="3840" w:type="dxa"/>
            <w:vAlign w:val="bottom"/>
          </w:tcPr>
          <w:p>
            <w:pPr>
              <w:jc w:val="right"/>
              <w:ind w:right="1812"/>
              <w:spacing w:after="0"/>
              <w:rPr>
                <w:sz w:val="20"/>
                <w:szCs w:val="20"/>
                <w:color w:val="auto"/>
              </w:rPr>
            </w:pPr>
            <w:r>
              <w:rPr>
                <w:rFonts w:ascii="Arial" w:cs="Arial" w:eastAsia="Arial" w:hAnsi="Arial"/>
                <w:sz w:val="18"/>
                <w:szCs w:val="18"/>
                <w:color w:val="auto"/>
                <w:w w:val="89"/>
              </w:rPr>
              <w:t>Cash flow from operations:</w:t>
            </w:r>
          </w:p>
        </w:tc>
        <w:tc>
          <w:tcPr>
            <w:tcW w:w="260" w:type="dxa"/>
            <w:vAlign w:val="bottom"/>
            <w:shd w:val="clear" w:color="auto" w:fill="C0C0C0"/>
          </w:tcPr>
          <w:p>
            <w:pPr>
              <w:jc w:val="right"/>
              <w:ind w:right="10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3330</w:t>
            </w:r>
          </w:p>
        </w:tc>
        <w:tc>
          <w:tcPr>
            <w:tcW w:w="260" w:type="dxa"/>
            <w:vAlign w:val="bottom"/>
          </w:tcPr>
          <w:p>
            <w:pPr>
              <w:spacing w:after="0"/>
              <w:rPr>
                <w:sz w:val="21"/>
                <w:szCs w:val="21"/>
                <w:color w:val="auto"/>
              </w:rPr>
            </w:pPr>
          </w:p>
        </w:tc>
        <w:tc>
          <w:tcPr>
            <w:tcW w:w="260" w:type="dxa"/>
            <w:vAlign w:val="bottom"/>
            <w:shd w:val="clear" w:color="auto" w:fill="E9E9E9"/>
          </w:tcPr>
          <w:p>
            <w:pPr>
              <w:jc w:val="right"/>
              <w:ind w:right="10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9E9E9"/>
          </w:tcPr>
          <w:p>
            <w:pPr>
              <w:jc w:val="right"/>
              <w:spacing w:after="0"/>
              <w:rPr>
                <w:sz w:val="20"/>
                <w:szCs w:val="20"/>
                <w:color w:val="auto"/>
              </w:rPr>
            </w:pPr>
            <w:r>
              <w:rPr>
                <w:rFonts w:ascii="Arial" w:cs="Arial" w:eastAsia="Arial" w:hAnsi="Arial"/>
                <w:sz w:val="18"/>
                <w:szCs w:val="18"/>
                <w:color w:val="auto"/>
              </w:rPr>
              <w:t>4407</w:t>
            </w: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-770890</wp:posOffset>
            </wp:positionV>
            <wp:extent cx="386080" cy="771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6080" cy="77152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420" w:firstLine="270"/>
        <w:spacing w:after="0" w:line="259" w:lineRule="auto"/>
        <w:rPr>
          <w:sz w:val="20"/>
          <w:szCs w:val="20"/>
          <w:color w:val="auto"/>
        </w:rPr>
      </w:pPr>
      <w:r>
        <w:rPr>
          <w:rFonts w:ascii="Arial" w:cs="Arial" w:eastAsia="Arial" w:hAnsi="Arial"/>
          <w:sz w:val="18"/>
          <w:szCs w:val="18"/>
          <w:color w:val="auto"/>
        </w:rPr>
        <w:t>TI revenue declined 10 percent compared with the prior year primarily due to a decline in Wireless segment revenue. Revenue in the Other segment also declined for the year. As the year progressed and the global economy weakened, the decline in TI revenue accelerated and broadened to the extent that all segments declined from the year-ago quarter in the final quarter of the year.</w:t>
      </w:r>
    </w:p>
    <w:p>
      <w:pPr>
        <w:spacing w:after="0" w:line="221"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TI operating profit decreased 30 percent in 2008 due to the decline in revenue and the associated lower gross profit, the impact of underutilized manufacturing assets and higher restructuring charges. These more than offset a reduction in operating expenses.</w:t>
      </w: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Excluding restructuring charges of $254 million, TI’s operating profit was $2.69 billion in 2008, or 21.5 percent of revenue. (See reconciliation table below.)</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TI reports financial results for 4Q08 and 2008</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ind w:left="600"/>
              <w:spacing w:after="0"/>
              <w:rPr>
                <w:sz w:val="20"/>
                <w:szCs w:val="20"/>
                <w:color w:val="auto"/>
              </w:rPr>
            </w:pPr>
            <w:r>
              <w:rPr>
                <w:rFonts w:ascii="Arial" w:cs="Arial" w:eastAsia="Arial" w:hAnsi="Arial"/>
                <w:sz w:val="18"/>
                <w:szCs w:val="18"/>
                <w:b w:val="1"/>
                <w:bCs w:val="1"/>
                <w:color w:val="auto"/>
                <w:w w:val="79"/>
              </w:rPr>
              <w:t>Page 5</w:t>
            </w:r>
          </w:p>
        </w:tc>
        <w:tc>
          <w:tcPr>
            <w:tcW w:w="0" w:type="dxa"/>
            <w:vAlign w:val="bottom"/>
          </w:tcPr>
          <w:p>
            <w:pPr>
              <w:spacing w:after="0"/>
              <w:rPr>
                <w:sz w:val="1"/>
                <w:szCs w:val="1"/>
                <w:color w:val="auto"/>
              </w:rPr>
            </w:pPr>
          </w:p>
        </w:tc>
      </w:tr>
      <w:tr>
        <w:trPr>
          <w:trHeight w:val="394"/>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Year 2008 segment results</w:t>
            </w: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960" w:type="dxa"/>
            <w:vAlign w:val="bottom"/>
            <w:tcBorders>
              <w:top w:val="single" w:sz="8" w:color="auto"/>
            </w:tcBorders>
          </w:tcPr>
          <w:p>
            <w:pPr>
              <w:spacing w:after="0"/>
              <w:rPr>
                <w:sz w:val="20"/>
                <w:szCs w:val="20"/>
                <w:color w:val="auto"/>
              </w:rPr>
            </w:pPr>
          </w:p>
        </w:tc>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vMerge w:val="restart"/>
          </w:tcPr>
          <w:p>
            <w:pPr>
              <w:jc w:val="center"/>
              <w:ind w:right="1012"/>
              <w:spacing w:after="0"/>
              <w:rPr>
                <w:sz w:val="20"/>
                <w:szCs w:val="20"/>
                <w:color w:val="auto"/>
              </w:rPr>
            </w:pPr>
            <w:r>
              <w:rPr>
                <w:rFonts w:ascii="Arial" w:cs="Arial" w:eastAsia="Arial" w:hAnsi="Arial"/>
                <w:sz w:val="18"/>
                <w:szCs w:val="18"/>
                <w:color w:val="auto"/>
                <w:w w:val="89"/>
              </w:rPr>
              <w:t>Note</w:t>
            </w: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4"/>
              </w:rPr>
              <w:t>2008</w:t>
            </w:r>
          </w:p>
        </w:tc>
        <w:tc>
          <w:tcPr>
            <w:tcW w:w="260" w:type="dxa"/>
            <w:vAlign w:val="bottom"/>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620" w:type="dxa"/>
            <w:vAlign w:val="bottom"/>
            <w:gridSpan w:val="2"/>
            <w:shd w:val="clear" w:color="auto" w:fill="E9E9E9"/>
          </w:tcPr>
          <w:p>
            <w:pPr>
              <w:jc w:val="right"/>
              <w:ind w:right="260"/>
              <w:spacing w:after="0"/>
              <w:rPr>
                <w:sz w:val="20"/>
                <w:szCs w:val="20"/>
                <w:color w:val="auto"/>
              </w:rPr>
            </w:pPr>
            <w:r>
              <w:rPr>
                <w:rFonts w:ascii="Arial" w:cs="Arial" w:eastAsia="Arial" w:hAnsi="Arial"/>
                <w:sz w:val="18"/>
                <w:szCs w:val="18"/>
                <w:color w:val="auto"/>
                <w:w w:val="84"/>
              </w:rPr>
              <w:t>2007</w:t>
            </w:r>
          </w:p>
        </w:tc>
        <w:tc>
          <w:tcPr>
            <w:tcW w:w="620" w:type="dxa"/>
            <w:vAlign w:val="bottom"/>
            <w:shd w:val="clear" w:color="auto" w:fill="E9E9E9"/>
          </w:tcPr>
          <w:p>
            <w:pPr>
              <w:jc w:val="right"/>
              <w:spacing w:after="0"/>
              <w:rPr>
                <w:sz w:val="20"/>
                <w:szCs w:val="20"/>
                <w:color w:val="auto"/>
              </w:rPr>
            </w:pPr>
            <w:r>
              <w:rPr>
                <w:rFonts w:ascii="Arial" w:cs="Arial" w:eastAsia="Arial" w:hAnsi="Arial"/>
                <w:sz w:val="18"/>
                <w:szCs w:val="18"/>
                <w:color w:val="auto"/>
                <w:w w:val="88"/>
              </w:rPr>
              <w:t>vs. 2007</w:t>
            </w:r>
          </w:p>
        </w:tc>
        <w:tc>
          <w:tcPr>
            <w:tcW w:w="26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440" w:type="dxa"/>
            <w:vAlign w:val="bottom"/>
            <w:gridSpan w:val="2"/>
          </w:tcPr>
          <w:p>
            <w:pPr>
              <w:spacing w:after="0"/>
              <w:rPr>
                <w:sz w:val="20"/>
                <w:szCs w:val="20"/>
                <w:color w:val="auto"/>
              </w:rPr>
            </w:pPr>
            <w:r>
              <w:rPr>
                <w:rFonts w:ascii="Arial" w:cs="Arial" w:eastAsia="Arial" w:hAnsi="Arial"/>
                <w:sz w:val="18"/>
                <w:szCs w:val="18"/>
                <w:color w:val="auto"/>
              </w:rPr>
              <w:t>Analog:</w:t>
            </w:r>
          </w:p>
        </w:tc>
        <w:tc>
          <w:tcPr>
            <w:tcW w:w="2000" w:type="dxa"/>
            <w:vAlign w:val="bottom"/>
          </w:tcPr>
          <w:p>
            <w:pPr>
              <w:spacing w:after="0"/>
              <w:rPr>
                <w:sz w:val="19"/>
                <w:szCs w:val="19"/>
                <w:color w:val="auto"/>
              </w:rPr>
            </w:pPr>
          </w:p>
        </w:tc>
        <w:tc>
          <w:tcPr>
            <w:tcW w:w="180" w:type="dxa"/>
            <w:vAlign w:val="bottom"/>
            <w:tcBorders>
              <w:top w:val="single" w:sz="8" w:color="C0C0C0"/>
            </w:tcBorders>
            <w:shd w:val="clear" w:color="auto" w:fill="C0C0C0"/>
          </w:tcPr>
          <w:p>
            <w:pPr>
              <w:spacing w:after="0"/>
              <w:rPr>
                <w:sz w:val="19"/>
                <w:szCs w:val="19"/>
                <w:color w:val="auto"/>
              </w:rPr>
            </w:pPr>
          </w:p>
        </w:tc>
        <w:tc>
          <w:tcPr>
            <w:tcW w:w="360" w:type="dxa"/>
            <w:vAlign w:val="bottom"/>
            <w:tcBorders>
              <w:top w:val="single" w:sz="8" w:color="auto"/>
            </w:tcBorders>
            <w:shd w:val="clear" w:color="auto" w:fill="C0C0C0"/>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E9E9E9"/>
            </w:tcBorders>
            <w:shd w:val="clear" w:color="auto" w:fill="E9E9E9"/>
          </w:tcPr>
          <w:p>
            <w:pPr>
              <w:spacing w:after="0"/>
              <w:rPr>
                <w:sz w:val="19"/>
                <w:szCs w:val="19"/>
                <w:color w:val="auto"/>
              </w:rPr>
            </w:pPr>
          </w:p>
        </w:tc>
        <w:tc>
          <w:tcPr>
            <w:tcW w:w="360" w:type="dxa"/>
            <w:vAlign w:val="bottom"/>
            <w:tcBorders>
              <w:top w:val="single" w:sz="8" w:color="auto"/>
            </w:tcBorders>
            <w:shd w:val="clear" w:color="auto" w:fill="E9E9E9"/>
          </w:tcPr>
          <w:p>
            <w:pPr>
              <w:spacing w:after="0"/>
              <w:rPr>
                <w:sz w:val="19"/>
                <w:szCs w:val="19"/>
                <w:color w:val="auto"/>
              </w:rPr>
            </w:pPr>
          </w:p>
        </w:tc>
        <w:tc>
          <w:tcPr>
            <w:tcW w:w="260" w:type="dxa"/>
            <w:vAlign w:val="bottom"/>
            <w:tcBorders>
              <w:top w:val="single" w:sz="8" w:color="E9E9E9"/>
            </w:tcBorders>
            <w:shd w:val="clear" w:color="auto" w:fill="E9E9E9"/>
          </w:tcPr>
          <w:p>
            <w:pPr>
              <w:spacing w:after="0"/>
              <w:rPr>
                <w:sz w:val="19"/>
                <w:szCs w:val="19"/>
                <w:color w:val="auto"/>
              </w:rPr>
            </w:pPr>
          </w:p>
        </w:tc>
        <w:tc>
          <w:tcPr>
            <w:tcW w:w="620" w:type="dxa"/>
            <w:vAlign w:val="bottom"/>
            <w:tcBorders>
              <w:top w:val="single" w:sz="8" w:color="auto"/>
            </w:tcBorders>
            <w:shd w:val="clear" w:color="auto" w:fill="E9E9E9"/>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40" w:type="dxa"/>
            <w:vAlign w:val="bottom"/>
            <w:gridSpan w:val="2"/>
          </w:tcPr>
          <w:p>
            <w:pPr>
              <w:ind w:left="320"/>
              <w:spacing w:after="0"/>
              <w:rPr>
                <w:sz w:val="20"/>
                <w:szCs w:val="20"/>
                <w:color w:val="auto"/>
              </w:rPr>
            </w:pPr>
            <w:r>
              <w:rPr>
                <w:rFonts w:ascii="Arial" w:cs="Arial" w:eastAsia="Arial" w:hAnsi="Arial"/>
                <w:sz w:val="18"/>
                <w:szCs w:val="18"/>
                <w:color w:val="auto"/>
              </w:rPr>
              <w:t>Revenue</w:t>
            </w:r>
          </w:p>
        </w:tc>
        <w:tc>
          <w:tcPr>
            <w:tcW w:w="2000" w:type="dxa"/>
            <w:vAlign w:val="bottom"/>
          </w:tcPr>
          <w:p>
            <w:pPr>
              <w:spacing w:after="0"/>
              <w:rPr>
                <w:sz w:val="21"/>
                <w:szCs w:val="21"/>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4"/>
              </w:rPr>
              <w:t>4857</w:t>
            </w:r>
          </w:p>
        </w:tc>
        <w:tc>
          <w:tcPr>
            <w:tcW w:w="260" w:type="dxa"/>
            <w:vAlign w:val="bottom"/>
          </w:tcPr>
          <w:p>
            <w:pPr>
              <w:spacing w:after="0"/>
              <w:rPr>
                <w:sz w:val="21"/>
                <w:szCs w:val="21"/>
                <w:color w:val="auto"/>
              </w:rPr>
            </w:pPr>
          </w:p>
        </w:tc>
        <w:tc>
          <w:tcPr>
            <w:tcW w:w="180" w:type="dxa"/>
            <w:vAlign w:val="bottom"/>
            <w:shd w:val="clear" w:color="auto" w:fill="E9E9E9"/>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E9E9E9"/>
          </w:tcPr>
          <w:p>
            <w:pPr>
              <w:jc w:val="right"/>
              <w:spacing w:after="0"/>
              <w:rPr>
                <w:sz w:val="20"/>
                <w:szCs w:val="20"/>
                <w:color w:val="auto"/>
              </w:rPr>
            </w:pPr>
            <w:r>
              <w:rPr>
                <w:rFonts w:ascii="Arial" w:cs="Arial" w:eastAsia="Arial" w:hAnsi="Arial"/>
                <w:sz w:val="18"/>
                <w:szCs w:val="18"/>
                <w:color w:val="auto"/>
                <w:w w:val="84"/>
              </w:rPr>
              <w:t>4927</w:t>
            </w:r>
          </w:p>
        </w:tc>
        <w:tc>
          <w:tcPr>
            <w:tcW w:w="260" w:type="dxa"/>
            <w:vAlign w:val="bottom"/>
            <w:shd w:val="clear" w:color="auto" w:fill="E9E9E9"/>
          </w:tcPr>
          <w:p>
            <w:pPr>
              <w:spacing w:after="0"/>
              <w:rPr>
                <w:sz w:val="21"/>
                <w:szCs w:val="21"/>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440" w:type="dxa"/>
            <w:vAlign w:val="bottom"/>
            <w:gridSpan w:val="2"/>
          </w:tcPr>
          <w:p>
            <w:pPr>
              <w:ind w:left="320"/>
              <w:spacing w:after="0"/>
              <w:rPr>
                <w:sz w:val="20"/>
                <w:szCs w:val="20"/>
                <w:color w:val="auto"/>
              </w:rPr>
            </w:pPr>
            <w:r>
              <w:rPr>
                <w:rFonts w:ascii="Arial" w:cs="Arial" w:eastAsia="Arial" w:hAnsi="Arial"/>
                <w:sz w:val="18"/>
                <w:szCs w:val="18"/>
                <w:color w:val="auto"/>
              </w:rPr>
              <w:t>Operating profit</w:t>
            </w:r>
          </w:p>
        </w:tc>
        <w:tc>
          <w:tcPr>
            <w:tcW w:w="2000" w:type="dxa"/>
            <w:vAlign w:val="bottom"/>
          </w:tcPr>
          <w:p>
            <w:pPr>
              <w:spacing w:after="0"/>
              <w:rPr>
                <w:sz w:val="22"/>
                <w:szCs w:val="22"/>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4"/>
              </w:rPr>
              <w:t>1050</w:t>
            </w:r>
          </w:p>
        </w:tc>
        <w:tc>
          <w:tcPr>
            <w:tcW w:w="260" w:type="dxa"/>
            <w:vAlign w:val="bottom"/>
          </w:tcPr>
          <w:p>
            <w:pPr>
              <w:spacing w:after="0"/>
              <w:rPr>
                <w:sz w:val="22"/>
                <w:szCs w:val="22"/>
                <w:color w:val="auto"/>
              </w:rPr>
            </w:pPr>
          </w:p>
        </w:tc>
        <w:tc>
          <w:tcPr>
            <w:tcW w:w="180" w:type="dxa"/>
            <w:vAlign w:val="bottom"/>
            <w:shd w:val="clear" w:color="auto" w:fill="E9E9E9"/>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E9E9E9"/>
          </w:tcPr>
          <w:p>
            <w:pPr>
              <w:jc w:val="right"/>
              <w:spacing w:after="0"/>
              <w:rPr>
                <w:sz w:val="20"/>
                <w:szCs w:val="20"/>
                <w:color w:val="auto"/>
              </w:rPr>
            </w:pPr>
            <w:r>
              <w:rPr>
                <w:rFonts w:ascii="Arial" w:cs="Arial" w:eastAsia="Arial" w:hAnsi="Arial"/>
                <w:sz w:val="18"/>
                <w:szCs w:val="18"/>
                <w:color w:val="auto"/>
                <w:w w:val="84"/>
              </w:rPr>
              <w:t>1548</w:t>
            </w:r>
          </w:p>
        </w:tc>
        <w:tc>
          <w:tcPr>
            <w:tcW w:w="260" w:type="dxa"/>
            <w:vAlign w:val="bottom"/>
            <w:shd w:val="clear" w:color="auto" w:fill="E9E9E9"/>
          </w:tcPr>
          <w:p>
            <w:pPr>
              <w:spacing w:after="0"/>
              <w:rPr>
                <w:sz w:val="22"/>
                <w:szCs w:val="22"/>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440" w:type="dxa"/>
            <w:vAlign w:val="bottom"/>
            <w:gridSpan w:val="2"/>
          </w:tcPr>
          <w:p>
            <w:pPr>
              <w:spacing w:after="0"/>
              <w:rPr>
                <w:sz w:val="20"/>
                <w:szCs w:val="20"/>
                <w:color w:val="auto"/>
              </w:rPr>
            </w:pPr>
            <w:r>
              <w:rPr>
                <w:rFonts w:ascii="Arial" w:cs="Arial" w:eastAsia="Arial" w:hAnsi="Arial"/>
                <w:sz w:val="18"/>
                <w:szCs w:val="18"/>
                <w:color w:val="auto"/>
              </w:rPr>
              <w:t>Embedded Processing:</w:t>
            </w:r>
          </w:p>
        </w:tc>
        <w:tc>
          <w:tcPr>
            <w:tcW w:w="2000" w:type="dxa"/>
            <w:vAlign w:val="bottom"/>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360" w:type="dxa"/>
            <w:vAlign w:val="bottom"/>
            <w:shd w:val="clear" w:color="auto" w:fill="C0C0C0"/>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shd w:val="clear" w:color="auto" w:fill="E9E9E9"/>
          </w:tcPr>
          <w:p>
            <w:pPr>
              <w:spacing w:after="0"/>
              <w:rPr>
                <w:sz w:val="19"/>
                <w:szCs w:val="19"/>
                <w:color w:val="auto"/>
              </w:rPr>
            </w:pPr>
          </w:p>
        </w:tc>
        <w:tc>
          <w:tcPr>
            <w:tcW w:w="36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40" w:type="dxa"/>
            <w:vAlign w:val="bottom"/>
            <w:gridSpan w:val="2"/>
          </w:tcPr>
          <w:p>
            <w:pPr>
              <w:ind w:left="320"/>
              <w:spacing w:after="0"/>
              <w:rPr>
                <w:sz w:val="20"/>
                <w:szCs w:val="20"/>
                <w:color w:val="auto"/>
              </w:rPr>
            </w:pPr>
            <w:r>
              <w:rPr>
                <w:rFonts w:ascii="Arial" w:cs="Arial" w:eastAsia="Arial" w:hAnsi="Arial"/>
                <w:sz w:val="18"/>
                <w:szCs w:val="18"/>
                <w:color w:val="auto"/>
              </w:rPr>
              <w:t>Revenue</w:t>
            </w:r>
          </w:p>
        </w:tc>
        <w:tc>
          <w:tcPr>
            <w:tcW w:w="2000" w:type="dxa"/>
            <w:vAlign w:val="bottom"/>
          </w:tcPr>
          <w:p>
            <w:pPr>
              <w:spacing w:after="0"/>
              <w:rPr>
                <w:sz w:val="21"/>
                <w:szCs w:val="21"/>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4"/>
              </w:rPr>
              <w:t>1631</w:t>
            </w:r>
          </w:p>
        </w:tc>
        <w:tc>
          <w:tcPr>
            <w:tcW w:w="260" w:type="dxa"/>
            <w:vAlign w:val="bottom"/>
          </w:tcPr>
          <w:p>
            <w:pPr>
              <w:spacing w:after="0"/>
              <w:rPr>
                <w:sz w:val="21"/>
                <w:szCs w:val="21"/>
                <w:color w:val="auto"/>
              </w:rPr>
            </w:pPr>
          </w:p>
        </w:tc>
        <w:tc>
          <w:tcPr>
            <w:tcW w:w="180" w:type="dxa"/>
            <w:vAlign w:val="bottom"/>
            <w:shd w:val="clear" w:color="auto" w:fill="E9E9E9"/>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E9E9E9"/>
          </w:tcPr>
          <w:p>
            <w:pPr>
              <w:jc w:val="right"/>
              <w:spacing w:after="0"/>
              <w:rPr>
                <w:sz w:val="20"/>
                <w:szCs w:val="20"/>
                <w:color w:val="auto"/>
              </w:rPr>
            </w:pPr>
            <w:r>
              <w:rPr>
                <w:rFonts w:ascii="Arial" w:cs="Arial" w:eastAsia="Arial" w:hAnsi="Arial"/>
                <w:sz w:val="18"/>
                <w:szCs w:val="18"/>
                <w:color w:val="auto"/>
                <w:w w:val="84"/>
              </w:rPr>
              <w:t>1588</w:t>
            </w:r>
          </w:p>
        </w:tc>
        <w:tc>
          <w:tcPr>
            <w:tcW w:w="260" w:type="dxa"/>
            <w:vAlign w:val="bottom"/>
            <w:shd w:val="clear" w:color="auto" w:fill="E9E9E9"/>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1"/>
                <w:szCs w:val="21"/>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gridSpan w:val="2"/>
          </w:tcPr>
          <w:p>
            <w:pPr>
              <w:ind w:left="320"/>
              <w:spacing w:after="0"/>
              <w:rPr>
                <w:sz w:val="20"/>
                <w:szCs w:val="20"/>
                <w:color w:val="auto"/>
              </w:rPr>
            </w:pPr>
            <w:r>
              <w:rPr>
                <w:rFonts w:ascii="Arial" w:cs="Arial" w:eastAsia="Arial" w:hAnsi="Arial"/>
                <w:sz w:val="18"/>
                <w:szCs w:val="18"/>
                <w:color w:val="auto"/>
              </w:rPr>
              <w:t>Operating profit</w:t>
            </w:r>
          </w:p>
        </w:tc>
        <w:tc>
          <w:tcPr>
            <w:tcW w:w="2000" w:type="dxa"/>
            <w:vAlign w:val="bottom"/>
          </w:tcPr>
          <w:p>
            <w:pPr>
              <w:spacing w:after="0"/>
              <w:rPr>
                <w:sz w:val="21"/>
                <w:szCs w:val="21"/>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268</w:t>
            </w:r>
          </w:p>
        </w:tc>
        <w:tc>
          <w:tcPr>
            <w:tcW w:w="260" w:type="dxa"/>
            <w:vAlign w:val="bottom"/>
          </w:tcPr>
          <w:p>
            <w:pPr>
              <w:spacing w:after="0"/>
              <w:rPr>
                <w:sz w:val="21"/>
                <w:szCs w:val="21"/>
                <w:color w:val="auto"/>
              </w:rPr>
            </w:pPr>
          </w:p>
        </w:tc>
        <w:tc>
          <w:tcPr>
            <w:tcW w:w="180" w:type="dxa"/>
            <w:vAlign w:val="bottom"/>
            <w:shd w:val="clear" w:color="auto" w:fill="E9E9E9"/>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E9E9E9"/>
          </w:tcPr>
          <w:p>
            <w:pPr>
              <w:jc w:val="right"/>
              <w:spacing w:after="0"/>
              <w:rPr>
                <w:sz w:val="20"/>
                <w:szCs w:val="20"/>
                <w:color w:val="auto"/>
              </w:rPr>
            </w:pPr>
            <w:r>
              <w:rPr>
                <w:rFonts w:ascii="Arial" w:cs="Arial" w:eastAsia="Arial" w:hAnsi="Arial"/>
                <w:sz w:val="18"/>
                <w:szCs w:val="18"/>
                <w:color w:val="auto"/>
              </w:rPr>
              <w:t>290</w:t>
            </w:r>
          </w:p>
        </w:tc>
        <w:tc>
          <w:tcPr>
            <w:tcW w:w="260" w:type="dxa"/>
            <w:vAlign w:val="bottom"/>
            <w:shd w:val="clear" w:color="auto" w:fill="E9E9E9"/>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gridSpan w:val="2"/>
          </w:tcPr>
          <w:p>
            <w:pPr>
              <w:spacing w:after="0"/>
              <w:rPr>
                <w:sz w:val="20"/>
                <w:szCs w:val="20"/>
                <w:color w:val="auto"/>
              </w:rPr>
            </w:pPr>
            <w:r>
              <w:rPr>
                <w:rFonts w:ascii="Arial" w:cs="Arial" w:eastAsia="Arial" w:hAnsi="Arial"/>
                <w:sz w:val="18"/>
                <w:szCs w:val="18"/>
                <w:color w:val="auto"/>
              </w:rPr>
              <w:t>Wireless:</w:t>
            </w:r>
          </w:p>
        </w:tc>
        <w:tc>
          <w:tcPr>
            <w:tcW w:w="2000" w:type="dxa"/>
            <w:vAlign w:val="bottom"/>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36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gridSpan w:val="2"/>
          </w:tcPr>
          <w:p>
            <w:pPr>
              <w:ind w:left="320"/>
              <w:spacing w:after="0"/>
              <w:rPr>
                <w:sz w:val="20"/>
                <w:szCs w:val="20"/>
                <w:color w:val="auto"/>
              </w:rPr>
            </w:pPr>
            <w:r>
              <w:rPr>
                <w:rFonts w:ascii="Arial" w:cs="Arial" w:eastAsia="Arial" w:hAnsi="Arial"/>
                <w:sz w:val="18"/>
                <w:szCs w:val="18"/>
                <w:color w:val="auto"/>
              </w:rPr>
              <w:t>Revenue</w:t>
            </w:r>
          </w:p>
        </w:tc>
        <w:tc>
          <w:tcPr>
            <w:tcW w:w="2000" w:type="dxa"/>
            <w:vAlign w:val="bottom"/>
          </w:tcPr>
          <w:p>
            <w:pPr>
              <w:spacing w:after="0"/>
              <w:rPr>
                <w:sz w:val="21"/>
                <w:szCs w:val="21"/>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4"/>
              </w:rPr>
              <w:t>3383</w:t>
            </w:r>
          </w:p>
        </w:tc>
        <w:tc>
          <w:tcPr>
            <w:tcW w:w="260" w:type="dxa"/>
            <w:vAlign w:val="bottom"/>
          </w:tcPr>
          <w:p>
            <w:pPr>
              <w:spacing w:after="0"/>
              <w:rPr>
                <w:sz w:val="21"/>
                <w:szCs w:val="21"/>
                <w:color w:val="auto"/>
              </w:rPr>
            </w:pPr>
          </w:p>
        </w:tc>
        <w:tc>
          <w:tcPr>
            <w:tcW w:w="180" w:type="dxa"/>
            <w:vAlign w:val="bottom"/>
            <w:shd w:val="clear" w:color="auto" w:fill="E9E9E9"/>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E9E9E9"/>
          </w:tcPr>
          <w:p>
            <w:pPr>
              <w:jc w:val="right"/>
              <w:spacing w:after="0"/>
              <w:rPr>
                <w:sz w:val="20"/>
                <w:szCs w:val="20"/>
                <w:color w:val="auto"/>
              </w:rPr>
            </w:pPr>
            <w:r>
              <w:rPr>
                <w:rFonts w:ascii="Arial" w:cs="Arial" w:eastAsia="Arial" w:hAnsi="Arial"/>
                <w:sz w:val="18"/>
                <w:szCs w:val="18"/>
                <w:color w:val="auto"/>
                <w:w w:val="84"/>
              </w:rPr>
              <w:t>4195</w:t>
            </w:r>
          </w:p>
        </w:tc>
        <w:tc>
          <w:tcPr>
            <w:tcW w:w="260" w:type="dxa"/>
            <w:vAlign w:val="bottom"/>
            <w:shd w:val="clear" w:color="auto" w:fill="E9E9E9"/>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1"/>
                <w:szCs w:val="21"/>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gridSpan w:val="2"/>
          </w:tcPr>
          <w:p>
            <w:pPr>
              <w:ind w:left="320"/>
              <w:spacing w:after="0"/>
              <w:rPr>
                <w:sz w:val="20"/>
                <w:szCs w:val="20"/>
                <w:color w:val="auto"/>
              </w:rPr>
            </w:pPr>
            <w:r>
              <w:rPr>
                <w:rFonts w:ascii="Arial" w:cs="Arial" w:eastAsia="Arial" w:hAnsi="Arial"/>
                <w:sz w:val="18"/>
                <w:szCs w:val="18"/>
                <w:color w:val="auto"/>
              </w:rPr>
              <w:t>Operating profit</w:t>
            </w:r>
          </w:p>
        </w:tc>
        <w:tc>
          <w:tcPr>
            <w:tcW w:w="2000" w:type="dxa"/>
            <w:vAlign w:val="bottom"/>
          </w:tcPr>
          <w:p>
            <w:pPr>
              <w:spacing w:after="0"/>
              <w:rPr>
                <w:sz w:val="21"/>
                <w:szCs w:val="21"/>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347</w:t>
            </w:r>
          </w:p>
        </w:tc>
        <w:tc>
          <w:tcPr>
            <w:tcW w:w="260" w:type="dxa"/>
            <w:vAlign w:val="bottom"/>
          </w:tcPr>
          <w:p>
            <w:pPr>
              <w:spacing w:after="0"/>
              <w:rPr>
                <w:sz w:val="21"/>
                <w:szCs w:val="21"/>
                <w:color w:val="auto"/>
              </w:rPr>
            </w:pPr>
          </w:p>
        </w:tc>
        <w:tc>
          <w:tcPr>
            <w:tcW w:w="180" w:type="dxa"/>
            <w:vAlign w:val="bottom"/>
            <w:shd w:val="clear" w:color="auto" w:fill="E9E9E9"/>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E9E9E9"/>
          </w:tcPr>
          <w:p>
            <w:pPr>
              <w:jc w:val="right"/>
              <w:spacing w:after="0"/>
              <w:rPr>
                <w:sz w:val="20"/>
                <w:szCs w:val="20"/>
                <w:color w:val="auto"/>
              </w:rPr>
            </w:pPr>
            <w:r>
              <w:rPr>
                <w:rFonts w:ascii="Arial" w:cs="Arial" w:eastAsia="Arial" w:hAnsi="Arial"/>
                <w:sz w:val="18"/>
                <w:szCs w:val="18"/>
                <w:color w:val="auto"/>
              </w:rPr>
              <w:t>763</w:t>
            </w:r>
          </w:p>
        </w:tc>
        <w:tc>
          <w:tcPr>
            <w:tcW w:w="260" w:type="dxa"/>
            <w:vAlign w:val="bottom"/>
            <w:shd w:val="clear" w:color="auto" w:fill="E9E9E9"/>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00" w:type="dxa"/>
            <w:vAlign w:val="bottom"/>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36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gridSpan w:val="2"/>
          </w:tcPr>
          <w:p>
            <w:pPr>
              <w:ind w:left="320"/>
              <w:spacing w:after="0"/>
              <w:rPr>
                <w:sz w:val="20"/>
                <w:szCs w:val="20"/>
                <w:color w:val="auto"/>
              </w:rPr>
            </w:pPr>
            <w:r>
              <w:rPr>
                <w:rFonts w:ascii="Arial" w:cs="Arial" w:eastAsia="Arial" w:hAnsi="Arial"/>
                <w:sz w:val="18"/>
                <w:szCs w:val="18"/>
                <w:color w:val="auto"/>
              </w:rPr>
              <w:t>Revenue</w:t>
            </w:r>
          </w:p>
        </w:tc>
        <w:tc>
          <w:tcPr>
            <w:tcW w:w="2000" w:type="dxa"/>
            <w:vAlign w:val="bottom"/>
          </w:tcPr>
          <w:p>
            <w:pPr>
              <w:spacing w:after="0"/>
              <w:rPr>
                <w:sz w:val="21"/>
                <w:szCs w:val="21"/>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4"/>
              </w:rPr>
              <w:t>2630</w:t>
            </w:r>
          </w:p>
        </w:tc>
        <w:tc>
          <w:tcPr>
            <w:tcW w:w="260" w:type="dxa"/>
            <w:vAlign w:val="bottom"/>
          </w:tcPr>
          <w:p>
            <w:pPr>
              <w:spacing w:after="0"/>
              <w:rPr>
                <w:sz w:val="21"/>
                <w:szCs w:val="21"/>
                <w:color w:val="auto"/>
              </w:rPr>
            </w:pPr>
          </w:p>
        </w:tc>
        <w:tc>
          <w:tcPr>
            <w:tcW w:w="180" w:type="dxa"/>
            <w:vAlign w:val="bottom"/>
            <w:shd w:val="clear" w:color="auto" w:fill="E9E9E9"/>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E9E9E9"/>
          </w:tcPr>
          <w:p>
            <w:pPr>
              <w:jc w:val="right"/>
              <w:spacing w:after="0"/>
              <w:rPr>
                <w:sz w:val="20"/>
                <w:szCs w:val="20"/>
                <w:color w:val="auto"/>
              </w:rPr>
            </w:pPr>
            <w:r>
              <w:rPr>
                <w:rFonts w:ascii="Arial" w:cs="Arial" w:eastAsia="Arial" w:hAnsi="Arial"/>
                <w:sz w:val="18"/>
                <w:szCs w:val="18"/>
                <w:color w:val="auto"/>
                <w:w w:val="84"/>
              </w:rPr>
              <w:t>3125</w:t>
            </w:r>
          </w:p>
        </w:tc>
        <w:tc>
          <w:tcPr>
            <w:tcW w:w="260" w:type="dxa"/>
            <w:vAlign w:val="bottom"/>
            <w:shd w:val="clear" w:color="auto" w:fill="E9E9E9"/>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1"/>
                <w:szCs w:val="21"/>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440" w:type="dxa"/>
            <w:vAlign w:val="bottom"/>
            <w:gridSpan w:val="2"/>
          </w:tcPr>
          <w:p>
            <w:pPr>
              <w:ind w:left="320"/>
              <w:spacing w:after="0"/>
              <w:rPr>
                <w:sz w:val="20"/>
                <w:szCs w:val="20"/>
                <w:color w:val="auto"/>
              </w:rPr>
            </w:pPr>
            <w:r>
              <w:rPr>
                <w:rFonts w:ascii="Arial" w:cs="Arial" w:eastAsia="Arial" w:hAnsi="Arial"/>
                <w:sz w:val="18"/>
                <w:szCs w:val="18"/>
                <w:color w:val="auto"/>
              </w:rPr>
              <w:t>Operating profit</w:t>
            </w:r>
          </w:p>
        </w:tc>
        <w:tc>
          <w:tcPr>
            <w:tcW w:w="2000" w:type="dxa"/>
            <w:vAlign w:val="bottom"/>
          </w:tcPr>
          <w:p>
            <w:pPr>
              <w:spacing w:after="0"/>
              <w:rPr>
                <w:sz w:val="22"/>
                <w:szCs w:val="22"/>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772</w:t>
            </w:r>
          </w:p>
        </w:tc>
        <w:tc>
          <w:tcPr>
            <w:tcW w:w="260" w:type="dxa"/>
            <w:vAlign w:val="bottom"/>
          </w:tcPr>
          <w:p>
            <w:pPr>
              <w:spacing w:after="0"/>
              <w:rPr>
                <w:sz w:val="22"/>
                <w:szCs w:val="22"/>
                <w:color w:val="auto"/>
              </w:rPr>
            </w:pPr>
          </w:p>
        </w:tc>
        <w:tc>
          <w:tcPr>
            <w:tcW w:w="180" w:type="dxa"/>
            <w:vAlign w:val="bottom"/>
            <w:shd w:val="clear" w:color="auto" w:fill="E9E9E9"/>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E9E9E9"/>
          </w:tcPr>
          <w:p>
            <w:pPr>
              <w:jc w:val="right"/>
              <w:spacing w:after="0"/>
              <w:rPr>
                <w:sz w:val="20"/>
                <w:szCs w:val="20"/>
                <w:color w:val="auto"/>
              </w:rPr>
            </w:pPr>
            <w:r>
              <w:rPr>
                <w:rFonts w:ascii="Arial" w:cs="Arial" w:eastAsia="Arial" w:hAnsi="Arial"/>
                <w:sz w:val="18"/>
                <w:szCs w:val="18"/>
                <w:color w:val="auto"/>
              </w:rPr>
              <w:t>896</w:t>
            </w:r>
          </w:p>
        </w:tc>
        <w:tc>
          <w:tcPr>
            <w:tcW w:w="260" w:type="dxa"/>
            <w:vAlign w:val="bottom"/>
            <w:shd w:val="clear" w:color="auto" w:fill="E9E9E9"/>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-1543050</wp:posOffset>
            </wp:positionV>
            <wp:extent cx="386080" cy="1543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6080" cy="1543685"/>
                    </a:xfrm>
                    <a:prstGeom prst="rect">
                      <a:avLst/>
                    </a:prstGeom>
                    <a:noFill/>
                  </pic:spPr>
                </pic:pic>
              </a:graphicData>
            </a:graphic>
          </wp:anchor>
        </w:drawing>
      </w:r>
    </w:p>
    <w:p>
      <w:pPr>
        <w:spacing w:after="0" w:line="215"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Analog revenue was about even as growth in high-performance analog was more than offset by a decline in high-volume analog &amp; logic.</w:t>
      </w:r>
    </w:p>
    <w:p>
      <w:pPr>
        <w:spacing w:after="0" w:line="279" w:lineRule="exact"/>
        <w:rPr>
          <w:rFonts w:ascii="Arial" w:cs="Arial" w:eastAsia="Arial" w:hAnsi="Arial"/>
          <w:sz w:val="18"/>
          <w:szCs w:val="18"/>
          <w:color w:val="auto"/>
        </w:rPr>
      </w:pPr>
    </w:p>
    <w:p>
      <w:pPr>
        <w:ind w:left="500" w:right="140" w:hanging="492"/>
        <w:spacing w:after="0" w:line="268"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Embedded Processing revenue grew due to increased revenue from communications infrastructure and catalog products that more than offset a decline in revenue from automotive products.</w:t>
      </w:r>
    </w:p>
    <w:p>
      <w:pPr>
        <w:spacing w:after="0" w:line="212"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Wireless revenue declined due to lower baseband revenue. OMAP applications processor revenue also declined.</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revenue declined due to lower revenue across a broad range of products, the effect of the sale of a DSL product line in 2007 and lower royalties.</w:t>
      </w:r>
    </w:p>
    <w:p>
      <w:pPr>
        <w:spacing w:after="0" w:line="248" w:lineRule="exact"/>
        <w:rPr>
          <w:rFonts w:ascii="Arial" w:cs="Arial" w:eastAsia="Arial" w:hAnsi="Arial"/>
          <w:sz w:val="16"/>
          <w:szCs w:val="16"/>
          <w:color w:val="auto"/>
        </w:rPr>
      </w:pPr>
    </w:p>
    <w:p>
      <w:pPr>
        <w:ind w:left="5540" w:hanging="109"/>
        <w:spacing w:after="0"/>
        <w:tabs>
          <w:tab w:leader="none" w:pos="5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10860" w:val="left"/>
        </w:tabs>
        <w:rPr>
          <w:sz w:val="20"/>
          <w:szCs w:val="20"/>
          <w:color w:val="auto"/>
        </w:rPr>
      </w:pPr>
      <w:r>
        <w:rPr>
          <w:rFonts w:ascii="Arial" w:cs="Arial" w:eastAsia="Arial" w:hAnsi="Arial"/>
          <w:sz w:val="18"/>
          <w:szCs w:val="18"/>
          <w:b w:val="1"/>
          <w:bCs w:val="1"/>
          <w:color w:val="auto"/>
        </w:rPr>
        <w:t>TI reports financial results for 4Q08 and 2008</w:t>
      </w:r>
      <w:r>
        <w:rPr>
          <w:sz w:val="20"/>
          <w:szCs w:val="20"/>
          <w:color w:val="auto"/>
        </w:rPr>
        <w:tab/>
      </w:r>
      <w:r>
        <w:rPr>
          <w:rFonts w:ascii="Arial" w:cs="Arial" w:eastAsia="Arial" w:hAnsi="Arial"/>
          <w:sz w:val="14"/>
          <w:szCs w:val="14"/>
          <w:b w:val="1"/>
          <w:bCs w:val="1"/>
          <w:color w:val="auto"/>
        </w:rPr>
        <w:t>Page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negatively impacted each segment’s operating profit as follows:</w:t>
      </w:r>
    </w:p>
    <w:p>
      <w:pPr>
        <w:spacing w:after="0" w:line="234"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4020" w:type="dxa"/>
            <w:vAlign w:val="bottom"/>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3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4"/>
              </w:rPr>
              <w:t>2008</w:t>
            </w:r>
          </w:p>
        </w:tc>
        <w:tc>
          <w:tcPr>
            <w:tcW w:w="260" w:type="dxa"/>
            <w:vAlign w:val="bottom"/>
          </w:tcPr>
          <w:p>
            <w:pPr>
              <w:spacing w:after="0"/>
              <w:rPr>
                <w:sz w:val="19"/>
                <w:szCs w:val="19"/>
                <w:color w:val="auto"/>
              </w:rPr>
            </w:pPr>
          </w:p>
        </w:tc>
        <w:tc>
          <w:tcPr>
            <w:tcW w:w="160" w:type="dxa"/>
            <w:vAlign w:val="bottom"/>
            <w:tcBorders>
              <w:bottom w:val="single" w:sz="8" w:color="E9E9E9"/>
            </w:tcBorders>
            <w:shd w:val="clear" w:color="auto" w:fill="E9E9E9"/>
          </w:tcPr>
          <w:p>
            <w:pPr>
              <w:spacing w:after="0"/>
              <w:rPr>
                <w:sz w:val="19"/>
                <w:szCs w:val="19"/>
                <w:color w:val="auto"/>
              </w:rPr>
            </w:pPr>
          </w:p>
        </w:tc>
        <w:tc>
          <w:tcPr>
            <w:tcW w:w="34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8"/>
                <w:szCs w:val="18"/>
                <w:color w:val="auto"/>
                <w:w w:val="79"/>
              </w:rPr>
              <w:t>2007</w:t>
            </w:r>
          </w:p>
        </w:tc>
      </w:tr>
      <w:tr>
        <w:trPr>
          <w:trHeight w:val="235"/>
        </w:trPr>
        <w:tc>
          <w:tcPr>
            <w:tcW w:w="4020" w:type="dxa"/>
            <w:vAlign w:val="bottom"/>
          </w:tcPr>
          <w:p>
            <w:pPr>
              <w:jc w:val="right"/>
              <w:ind w:right="2312"/>
              <w:spacing w:after="0"/>
              <w:rPr>
                <w:sz w:val="20"/>
                <w:szCs w:val="20"/>
                <w:color w:val="auto"/>
              </w:rPr>
            </w:pPr>
            <w:r>
              <w:rPr>
                <w:rFonts w:ascii="Arial" w:cs="Arial" w:eastAsia="Arial" w:hAnsi="Arial"/>
                <w:sz w:val="18"/>
                <w:szCs w:val="18"/>
                <w:color w:val="auto"/>
              </w:rPr>
              <w:t>Analog:</w:t>
            </w: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20"/>
                <w:szCs w:val="20"/>
                <w:color w:val="auto"/>
              </w:rPr>
            </w:pPr>
          </w:p>
        </w:tc>
        <w:tc>
          <w:tcPr>
            <w:tcW w:w="160" w:type="dxa"/>
            <w:vAlign w:val="bottom"/>
            <w:shd w:val="clear" w:color="auto" w:fill="E9E9E9"/>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E9E9E9"/>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4020" w:type="dxa"/>
            <w:vAlign w:val="bottom"/>
          </w:tcPr>
          <w:p>
            <w:pPr>
              <w:jc w:val="right"/>
              <w:ind w:right="2312"/>
              <w:spacing w:after="0"/>
              <w:rPr>
                <w:sz w:val="20"/>
                <w:szCs w:val="20"/>
                <w:color w:val="auto"/>
              </w:rPr>
            </w:pPr>
            <w:r>
              <w:rPr>
                <w:rFonts w:ascii="Arial" w:cs="Arial" w:eastAsia="Arial" w:hAnsi="Arial"/>
                <w:sz w:val="18"/>
                <w:szCs w:val="18"/>
                <w:color w:val="auto"/>
                <w:w w:val="85"/>
              </w:rPr>
              <w:t>Embedded Processing:</w:t>
            </w: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1"/>
                <w:szCs w:val="21"/>
                <w:color w:val="auto"/>
              </w:rPr>
            </w:pPr>
          </w:p>
        </w:tc>
        <w:tc>
          <w:tcPr>
            <w:tcW w:w="160" w:type="dxa"/>
            <w:vAlign w:val="bottom"/>
            <w:shd w:val="clear" w:color="auto" w:fill="E9E9E9"/>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E9E9E9"/>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4020" w:type="dxa"/>
            <w:vAlign w:val="bottom"/>
          </w:tcPr>
          <w:p>
            <w:pPr>
              <w:jc w:val="right"/>
              <w:ind w:right="2312"/>
              <w:spacing w:after="0"/>
              <w:rPr>
                <w:sz w:val="20"/>
                <w:szCs w:val="20"/>
                <w:color w:val="auto"/>
              </w:rPr>
            </w:pPr>
            <w:r>
              <w:rPr>
                <w:rFonts w:ascii="Arial" w:cs="Arial" w:eastAsia="Arial" w:hAnsi="Arial"/>
                <w:sz w:val="18"/>
                <w:szCs w:val="18"/>
                <w:color w:val="auto"/>
              </w:rPr>
              <w:t>Wireless:</w:t>
            </w: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21"/>
                <w:szCs w:val="21"/>
                <w:color w:val="auto"/>
              </w:rPr>
            </w:pPr>
          </w:p>
        </w:tc>
        <w:tc>
          <w:tcPr>
            <w:tcW w:w="160" w:type="dxa"/>
            <w:vAlign w:val="bottom"/>
            <w:shd w:val="clear" w:color="auto" w:fill="E9E9E9"/>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E9E9E9"/>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4020" w:type="dxa"/>
            <w:vAlign w:val="bottom"/>
          </w:tcPr>
          <w:p>
            <w:pPr>
              <w:jc w:val="right"/>
              <w:ind w:right="2312"/>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1"/>
                <w:szCs w:val="21"/>
                <w:color w:val="auto"/>
              </w:rPr>
            </w:pPr>
          </w:p>
        </w:tc>
        <w:tc>
          <w:tcPr>
            <w:tcW w:w="160" w:type="dxa"/>
            <w:vAlign w:val="bottom"/>
            <w:shd w:val="clear" w:color="auto" w:fill="E9E9E9"/>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E9E9E9"/>
          </w:tcPr>
          <w:p>
            <w:pPr>
              <w:jc w:val="right"/>
              <w:spacing w:after="0"/>
              <w:rPr>
                <w:sz w:val="20"/>
                <w:szCs w:val="20"/>
                <w:color w:val="auto"/>
              </w:rPr>
            </w:pPr>
            <w:r>
              <w:rPr>
                <w:rFonts w:ascii="Arial" w:cs="Arial" w:eastAsia="Arial" w:hAnsi="Arial"/>
                <w:sz w:val="18"/>
                <w:szCs w:val="18"/>
                <w:color w:val="auto"/>
              </w:rPr>
              <w:t>10</w:t>
            </w:r>
          </w:p>
        </w:tc>
      </w:tr>
      <w:tr>
        <w:trPr>
          <w:trHeight w:val="245"/>
        </w:trPr>
        <w:tc>
          <w:tcPr>
            <w:tcW w:w="4020" w:type="dxa"/>
            <w:vAlign w:val="bottom"/>
          </w:tcPr>
          <w:p>
            <w:pPr>
              <w:jc w:val="right"/>
              <w:ind w:right="2312"/>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254</w:t>
            </w:r>
          </w:p>
        </w:tc>
        <w:tc>
          <w:tcPr>
            <w:tcW w:w="260" w:type="dxa"/>
            <w:vAlign w:val="bottom"/>
          </w:tcPr>
          <w:p>
            <w:pPr>
              <w:spacing w:after="0"/>
              <w:rPr>
                <w:sz w:val="21"/>
                <w:szCs w:val="21"/>
                <w:color w:val="auto"/>
              </w:rPr>
            </w:pPr>
          </w:p>
        </w:tc>
        <w:tc>
          <w:tcPr>
            <w:tcW w:w="160" w:type="dxa"/>
            <w:vAlign w:val="bottom"/>
            <w:shd w:val="clear" w:color="auto" w:fill="E9E9E9"/>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E9E9E9"/>
          </w:tcPr>
          <w:p>
            <w:pPr>
              <w:jc w:val="right"/>
              <w:spacing w:after="0"/>
              <w:rPr>
                <w:sz w:val="20"/>
                <w:szCs w:val="20"/>
                <w:color w:val="auto"/>
              </w:rPr>
            </w:pPr>
            <w:r>
              <w:rPr>
                <w:rFonts w:ascii="Arial" w:cs="Arial" w:eastAsia="Arial" w:hAnsi="Arial"/>
                <w:sz w:val="18"/>
                <w:szCs w:val="18"/>
                <w:color w:val="auto"/>
              </w:rPr>
              <w:t>52</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2008 additional financial information</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Capital expenditures were $763 million in 2008. Depreciation was $1.02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used $2.12 billion to repurchase 80.2 million shares of its common stock and paid dividends of $537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ectPr>
          <w:pgSz w:w="11900" w:h="16838" w:orient="portrait"/>
          <w:cols w:equalWidth="0" w:num="1">
            <w:col w:w="11400"/>
          </w:cols>
          <w:pgMar w:left="240" w:top="140" w:right="25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For the first quarter of 2009, TI expects: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Revenue: $1.62 – 2.12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Earnings per share: $0.11 loss - 0.03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EPS estimate includes $0.03 per share resulting from $50 million of estimated restructuring charges. EPS will continue to be impacted in the first quarter by costs associated with underutilized manufacturing assets as a result of lower demand and the company’s continued reduction of inventory.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TI will update its first-quarter outlook on March 9,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2009, TI expects approximately the following:</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R&amp;D expense: $1.5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Capital expenditures: $300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Depreciation: $900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Annual effective tax rate: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60" w:type="dxa"/>
            <w:vAlign w:val="bottom"/>
          </w:tcPr>
          <w:p>
            <w:pPr>
              <w:spacing w:after="0"/>
              <w:rPr>
                <w:sz w:val="20"/>
                <w:szCs w:val="20"/>
                <w:color w:val="auto"/>
              </w:rPr>
            </w:pPr>
            <w:r>
              <w:rPr>
                <w:rFonts w:ascii="Arial" w:cs="Arial" w:eastAsia="Arial" w:hAnsi="Arial"/>
                <w:sz w:val="18"/>
                <w:szCs w:val="18"/>
                <w:b w:val="1"/>
                <w:bCs w:val="1"/>
                <w:color w:val="auto"/>
              </w:rPr>
              <w:t>TI reports financial results for 4Q08 and 2008</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b w:val="1"/>
                <w:bCs w:val="1"/>
                <w:color w:val="auto"/>
                <w:w w:val="86"/>
              </w:rPr>
              <w:t>Page 7</w:t>
            </w:r>
          </w:p>
        </w:tc>
        <w:tc>
          <w:tcPr>
            <w:tcW w:w="0" w:type="dxa"/>
            <w:vAlign w:val="bottom"/>
          </w:tcPr>
          <w:p>
            <w:pPr>
              <w:spacing w:after="0"/>
              <w:rPr>
                <w:sz w:val="1"/>
                <w:szCs w:val="1"/>
                <w:color w:val="auto"/>
              </w:rPr>
            </w:pPr>
          </w:p>
        </w:tc>
      </w:tr>
      <w:tr>
        <w:trPr>
          <w:trHeight w:val="663"/>
        </w:trPr>
        <w:tc>
          <w:tcPr>
            <w:tcW w:w="8300" w:type="dxa"/>
            <w:vAlign w:val="bottom"/>
            <w:gridSpan w:val="9"/>
          </w:tcPr>
          <w:p>
            <w:pPr>
              <w:jc w:val="center"/>
              <w:ind w:left="3032"/>
              <w:spacing w:after="0"/>
              <w:rPr>
                <w:sz w:val="20"/>
                <w:szCs w:val="20"/>
                <w:color w:val="auto"/>
              </w:rPr>
            </w:pPr>
            <w:r>
              <w:rPr>
                <w:rFonts w:ascii="Arial" w:cs="Arial" w:eastAsia="Arial" w:hAnsi="Arial"/>
                <w:sz w:val="18"/>
                <w:szCs w:val="18"/>
                <w:b w:val="1"/>
                <w:bCs w:val="1"/>
                <w:color w:val="auto"/>
                <w:w w:val="97"/>
              </w:rPr>
              <w:t>TEXAS INSTRUMENTS INCORPORATED AND SUBSIDIARIES</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2960" w:type="dxa"/>
            <w:vAlign w:val="bottom"/>
            <w:gridSpan w:val="4"/>
          </w:tcPr>
          <w:p>
            <w:pPr>
              <w:jc w:val="center"/>
              <w:ind w:left="72"/>
              <w:spacing w:after="0"/>
              <w:rPr>
                <w:sz w:val="20"/>
                <w:szCs w:val="20"/>
                <w:color w:val="auto"/>
              </w:rPr>
            </w:pPr>
            <w:r>
              <w:rPr>
                <w:rFonts w:ascii="Arial" w:cs="Arial" w:eastAsia="Arial" w:hAnsi="Arial"/>
                <w:sz w:val="18"/>
                <w:szCs w:val="18"/>
                <w:b w:val="1"/>
                <w:bCs w:val="1"/>
                <w:color w:val="auto"/>
                <w:w w:val="86"/>
              </w:rPr>
              <w:t>Consolidated Statements of Income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940" w:type="dxa"/>
            <w:vAlign w:val="bottom"/>
            <w:gridSpan w:val="7"/>
          </w:tcPr>
          <w:p>
            <w:pPr>
              <w:jc w:val="center"/>
              <w:ind w:left="3392"/>
              <w:spacing w:after="0"/>
              <w:rPr>
                <w:sz w:val="20"/>
                <w:szCs w:val="20"/>
                <w:color w:val="auto"/>
              </w:rPr>
            </w:pPr>
            <w:r>
              <w:rPr>
                <w:rFonts w:ascii="Arial" w:cs="Arial" w:eastAsia="Arial" w:hAnsi="Arial"/>
                <w:sz w:val="18"/>
                <w:szCs w:val="18"/>
                <w:b w:val="1"/>
                <w:bCs w:val="1"/>
                <w:color w:val="auto"/>
                <w:w w:val="87"/>
              </w:rPr>
              <w:t>(Millions of dollars, except share and per-share amounts)</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4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0"/>
              </w:rPr>
              <w:t>For Three Months Ended</w:t>
            </w:r>
          </w:p>
        </w:tc>
        <w:tc>
          <w:tcPr>
            <w:tcW w:w="140" w:type="dxa"/>
            <w:vAlign w:val="bottom"/>
          </w:tcPr>
          <w:p>
            <w:pPr>
              <w:spacing w:after="0"/>
              <w:rPr>
                <w:sz w:val="24"/>
                <w:szCs w:val="24"/>
                <w:color w:val="auto"/>
              </w:rPr>
            </w:pPr>
          </w:p>
        </w:tc>
        <w:tc>
          <w:tcPr>
            <w:tcW w:w="1980" w:type="dxa"/>
            <w:vAlign w:val="bottom"/>
            <w:gridSpan w:val="5"/>
          </w:tcPr>
          <w:p>
            <w:pPr>
              <w:ind w:left="280"/>
              <w:spacing w:after="0"/>
              <w:rPr>
                <w:sz w:val="20"/>
                <w:szCs w:val="20"/>
                <w:color w:val="auto"/>
              </w:rPr>
            </w:pPr>
            <w:r>
              <w:rPr>
                <w:rFonts w:ascii="Arial" w:cs="Arial" w:eastAsia="Arial" w:hAnsi="Arial"/>
                <w:sz w:val="18"/>
                <w:szCs w:val="18"/>
                <w:b w:val="1"/>
                <w:bCs w:val="1"/>
                <w:color w:val="auto"/>
              </w:rPr>
              <w:t>For Years Ended</w:t>
            </w:r>
          </w:p>
        </w:tc>
        <w:tc>
          <w:tcPr>
            <w:tcW w:w="0" w:type="dxa"/>
            <w:vAlign w:val="bottom"/>
          </w:tcPr>
          <w:p>
            <w:pPr>
              <w:spacing w:after="0"/>
              <w:rPr>
                <w:sz w:val="1"/>
                <w:szCs w:val="1"/>
                <w:color w:val="auto"/>
              </w:rPr>
            </w:pPr>
          </w:p>
        </w:tc>
      </w:tr>
      <w:tr>
        <w:trPr>
          <w:trHeight w:val="228"/>
        </w:trPr>
        <w:tc>
          <w:tcPr>
            <w:tcW w:w="4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Dec. 31,</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Dec. 31,</w:t>
            </w:r>
          </w:p>
        </w:tc>
        <w:tc>
          <w:tcPr>
            <w:tcW w:w="2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Sept. 30,</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Dec. 31,</w:t>
            </w: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8"/>
              </w:rPr>
              <w:t>Dec.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160" w:type="dxa"/>
            <w:vAlign w:val="bottom"/>
            <w:tcBorders>
              <w:bottom w:val="single" w:sz="8" w:color="E9E9E9"/>
            </w:tcBorders>
          </w:tcPr>
          <w:p>
            <w:pPr>
              <w:spacing w:after="0"/>
              <w:rPr>
                <w:sz w:val="21"/>
                <w:szCs w:val="21"/>
                <w:color w:val="auto"/>
              </w:rPr>
            </w:pPr>
          </w:p>
        </w:tc>
        <w:tc>
          <w:tcPr>
            <w:tcW w:w="1840" w:type="dxa"/>
            <w:vAlign w:val="bottom"/>
            <w:tcBorders>
              <w:bottom w:val="single" w:sz="8" w:color="E9E9E9"/>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2008</w:t>
            </w:r>
          </w:p>
        </w:tc>
        <w:tc>
          <w:tcPr>
            <w:tcW w:w="260" w:type="dxa"/>
            <w:vAlign w:val="bottom"/>
            <w:tcBorders>
              <w:bottom w:val="single" w:sz="8" w:color="E9E9E9"/>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280" w:type="dxa"/>
            <w:vAlign w:val="bottom"/>
            <w:tcBorders>
              <w:bottom w:val="single" w:sz="8" w:color="E9E9E9"/>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bottom w:val="single" w:sz="8" w:color="E9E9E9"/>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bottom w:val="single" w:sz="8" w:color="E9E9E9"/>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E9E9E9"/>
          </w:tcPr>
          <w:p>
            <w:pPr>
              <w:spacing w:after="0"/>
              <w:rPr>
                <w:sz w:val="20"/>
                <w:szCs w:val="20"/>
                <w:color w:val="auto"/>
              </w:rPr>
            </w:pPr>
            <w:r>
              <w:rPr>
                <w:rFonts w:ascii="Arial" w:cs="Arial" w:eastAsia="Arial" w:hAnsi="Arial"/>
                <w:sz w:val="18"/>
                <w:szCs w:val="18"/>
                <w:color w:val="auto"/>
              </w:rPr>
              <w:t>Revenue</w:t>
            </w:r>
          </w:p>
        </w:tc>
        <w:tc>
          <w:tcPr>
            <w:tcW w:w="1840" w:type="dxa"/>
            <w:vAlign w:val="bottom"/>
            <w:shd w:val="clear" w:color="auto" w:fill="E9E9E9"/>
          </w:tcPr>
          <w:p>
            <w:pPr>
              <w:spacing w:after="0"/>
              <w:rPr>
                <w:sz w:val="21"/>
                <w:szCs w:val="21"/>
                <w:color w:val="auto"/>
              </w:rPr>
            </w:pPr>
          </w:p>
        </w:tc>
        <w:tc>
          <w:tcPr>
            <w:tcW w:w="120" w:type="dxa"/>
            <w:vAlign w:val="bottom"/>
            <w:shd w:val="clear" w:color="auto" w:fill="E9E9E9"/>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9E9E9"/>
          </w:tcPr>
          <w:p>
            <w:pPr>
              <w:jc w:val="right"/>
              <w:ind w:right="92"/>
              <w:spacing w:after="0"/>
              <w:rPr>
                <w:sz w:val="20"/>
                <w:szCs w:val="20"/>
                <w:color w:val="auto"/>
              </w:rPr>
            </w:pPr>
            <w:r>
              <w:rPr>
                <w:rFonts w:ascii="Arial" w:cs="Arial" w:eastAsia="Arial" w:hAnsi="Arial"/>
                <w:sz w:val="18"/>
                <w:szCs w:val="18"/>
                <w:b w:val="1"/>
                <w:bCs w:val="1"/>
                <w:color w:val="auto"/>
              </w:rPr>
              <w:t>2,491</w:t>
            </w:r>
          </w:p>
        </w:tc>
        <w:tc>
          <w:tcPr>
            <w:tcW w:w="260" w:type="dxa"/>
            <w:vAlign w:val="bottom"/>
            <w:tcBorders>
              <w:right w:val="single" w:sz="8" w:color="E9E9E9"/>
            </w:tcBorders>
            <w:shd w:val="clear" w:color="auto" w:fill="E9E9E9"/>
          </w:tcPr>
          <w:p>
            <w:pPr>
              <w:spacing w:after="0"/>
              <w:rPr>
                <w:sz w:val="21"/>
                <w:szCs w:val="21"/>
                <w:color w:val="auto"/>
              </w:rPr>
            </w:pPr>
          </w:p>
        </w:tc>
        <w:tc>
          <w:tcPr>
            <w:tcW w:w="100" w:type="dxa"/>
            <w:vAlign w:val="bottom"/>
            <w:shd w:val="clear" w:color="auto" w:fill="E9E9E9"/>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3,556</w:t>
            </w:r>
          </w:p>
        </w:tc>
        <w:tc>
          <w:tcPr>
            <w:tcW w:w="360" w:type="dxa"/>
            <w:vAlign w:val="bottom"/>
            <w:gridSpan w:val="2"/>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3,387</w:t>
            </w:r>
          </w:p>
        </w:tc>
        <w:tc>
          <w:tcPr>
            <w:tcW w:w="2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9E9E9"/>
          </w:tcPr>
          <w:p>
            <w:pPr>
              <w:jc w:val="right"/>
              <w:ind w:right="92"/>
              <w:spacing w:after="0"/>
              <w:rPr>
                <w:sz w:val="20"/>
                <w:szCs w:val="20"/>
                <w:color w:val="auto"/>
              </w:rPr>
            </w:pPr>
            <w:r>
              <w:rPr>
                <w:rFonts w:ascii="Arial" w:cs="Arial" w:eastAsia="Arial" w:hAnsi="Arial"/>
                <w:sz w:val="18"/>
                <w:szCs w:val="18"/>
                <w:b w:val="1"/>
                <w:bCs w:val="1"/>
                <w:color w:val="auto"/>
              </w:rPr>
              <w:t>12,501</w:t>
            </w:r>
          </w:p>
        </w:tc>
        <w:tc>
          <w:tcPr>
            <w:tcW w:w="280" w:type="dxa"/>
            <w:vAlign w:val="bottom"/>
            <w:shd w:val="clear" w:color="auto" w:fill="E9E9E9"/>
          </w:tcPr>
          <w:p>
            <w:pPr>
              <w:spacing w:after="0"/>
              <w:rPr>
                <w:sz w:val="21"/>
                <w:szCs w:val="21"/>
                <w:color w:val="auto"/>
              </w:rPr>
            </w:pPr>
          </w:p>
        </w:tc>
        <w:tc>
          <w:tcPr>
            <w:tcW w:w="120" w:type="dxa"/>
            <w:vAlign w:val="bottom"/>
            <w:shd w:val="clear" w:color="auto" w:fill="E9E9E9"/>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13,835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E9E9E9"/>
            </w:tcBorders>
          </w:tcPr>
          <w:p>
            <w:pPr>
              <w:spacing w:after="0"/>
              <w:rPr>
                <w:sz w:val="20"/>
                <w:szCs w:val="20"/>
                <w:color w:val="auto"/>
              </w:rPr>
            </w:pPr>
            <w:r>
              <w:rPr>
                <w:rFonts w:ascii="Arial" w:cs="Arial" w:eastAsia="Arial" w:hAnsi="Arial"/>
                <w:sz w:val="18"/>
                <w:szCs w:val="18"/>
                <w:color w:val="auto"/>
              </w:rPr>
              <w:t>Cost of revenue</w:t>
            </w:r>
          </w:p>
        </w:tc>
        <w:tc>
          <w:tcPr>
            <w:tcW w:w="1840" w:type="dxa"/>
            <w:vAlign w:val="bottom"/>
            <w:tcBorders>
              <w:bottom w:val="single" w:sz="8" w:color="E9E9E9"/>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1,394</w:t>
            </w:r>
          </w:p>
        </w:tc>
        <w:tc>
          <w:tcPr>
            <w:tcW w:w="260" w:type="dxa"/>
            <w:vAlign w:val="bottom"/>
            <w:tcBorders>
              <w:bottom w:val="single" w:sz="8" w:color="E9E9E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1,625</w:t>
            </w:r>
          </w:p>
        </w:tc>
        <w:tc>
          <w:tcPr>
            <w:tcW w:w="280" w:type="dxa"/>
            <w:vAlign w:val="bottom"/>
            <w:tcBorders>
              <w:bottom w:val="single" w:sz="8" w:color="E9E9E9"/>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1,744</w:t>
            </w:r>
          </w:p>
        </w:tc>
        <w:tc>
          <w:tcPr>
            <w:tcW w:w="280" w:type="dxa"/>
            <w:vAlign w:val="bottom"/>
            <w:tcBorders>
              <w:bottom w:val="single" w:sz="8" w:color="E9E9E9"/>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6,256</w:t>
            </w:r>
          </w:p>
        </w:tc>
        <w:tc>
          <w:tcPr>
            <w:tcW w:w="280" w:type="dxa"/>
            <w:vAlign w:val="bottom"/>
            <w:tcBorders>
              <w:bottom w:val="single" w:sz="8" w:color="E9E9E9"/>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6,466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E9E9E9"/>
          </w:tcPr>
          <w:p>
            <w:pPr>
              <w:spacing w:after="0"/>
              <w:rPr>
                <w:sz w:val="20"/>
                <w:szCs w:val="20"/>
                <w:color w:val="auto"/>
              </w:rPr>
            </w:pPr>
            <w:r>
              <w:rPr>
                <w:rFonts w:ascii="Arial" w:cs="Arial" w:eastAsia="Arial" w:hAnsi="Arial"/>
                <w:sz w:val="18"/>
                <w:szCs w:val="18"/>
                <w:color w:val="auto"/>
              </w:rPr>
              <w:t>Gross profit</w:t>
            </w:r>
          </w:p>
        </w:tc>
        <w:tc>
          <w:tcPr>
            <w:tcW w:w="184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740" w:type="dxa"/>
            <w:vAlign w:val="bottom"/>
            <w:shd w:val="clear" w:color="auto" w:fill="E9E9E9"/>
          </w:tcPr>
          <w:p>
            <w:pPr>
              <w:jc w:val="right"/>
              <w:ind w:right="92"/>
              <w:spacing w:after="0"/>
              <w:rPr>
                <w:sz w:val="20"/>
                <w:szCs w:val="20"/>
                <w:color w:val="auto"/>
              </w:rPr>
            </w:pPr>
            <w:r>
              <w:rPr>
                <w:rFonts w:ascii="Arial" w:cs="Arial" w:eastAsia="Arial" w:hAnsi="Arial"/>
                <w:sz w:val="18"/>
                <w:szCs w:val="18"/>
                <w:b w:val="1"/>
                <w:bCs w:val="1"/>
                <w:color w:val="auto"/>
              </w:rPr>
              <w:t>1,097</w:t>
            </w:r>
          </w:p>
        </w:tc>
        <w:tc>
          <w:tcPr>
            <w:tcW w:w="260" w:type="dxa"/>
            <w:vAlign w:val="bottom"/>
            <w:tcBorders>
              <w:right w:val="single" w:sz="8" w:color="E9E9E9"/>
            </w:tcBorders>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72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1,931</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4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1,643</w:t>
            </w:r>
          </w:p>
        </w:tc>
        <w:tc>
          <w:tcPr>
            <w:tcW w:w="2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80" w:type="dxa"/>
            <w:vAlign w:val="bottom"/>
            <w:shd w:val="clear" w:color="auto" w:fill="E9E9E9"/>
          </w:tcPr>
          <w:p>
            <w:pPr>
              <w:jc w:val="right"/>
              <w:ind w:right="92"/>
              <w:spacing w:after="0"/>
              <w:rPr>
                <w:sz w:val="20"/>
                <w:szCs w:val="20"/>
                <w:color w:val="auto"/>
              </w:rPr>
            </w:pPr>
            <w:r>
              <w:rPr>
                <w:rFonts w:ascii="Arial" w:cs="Arial" w:eastAsia="Arial" w:hAnsi="Arial"/>
                <w:sz w:val="18"/>
                <w:szCs w:val="18"/>
                <w:b w:val="1"/>
                <w:bCs w:val="1"/>
                <w:color w:val="auto"/>
              </w:rPr>
              <w:t>6,245</w:t>
            </w:r>
          </w:p>
        </w:tc>
        <w:tc>
          <w:tcPr>
            <w:tcW w:w="28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78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7,369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6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b w:val="1"/>
                <w:bCs w:val="1"/>
                <w:color w:val="auto"/>
              </w:rPr>
              <w:t>431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507</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507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b w:val="1"/>
                <w:bCs w:val="1"/>
                <w:color w:val="auto"/>
              </w:rPr>
              <w:t>1,940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2,140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160" w:type="dxa"/>
            <w:vAlign w:val="bottom"/>
            <w:shd w:val="clear" w:color="auto" w:fill="E9E9E9"/>
          </w:tcPr>
          <w:p>
            <w:pPr>
              <w:spacing w:after="0"/>
              <w:rPr>
                <w:sz w:val="20"/>
                <w:szCs w:val="20"/>
                <w:color w:val="auto"/>
              </w:rPr>
            </w:pPr>
            <w:r>
              <w:rPr>
                <w:rFonts w:ascii="Arial" w:cs="Arial" w:eastAsia="Arial" w:hAnsi="Arial"/>
                <w:sz w:val="18"/>
                <w:szCs w:val="18"/>
                <w:color w:val="auto"/>
              </w:rPr>
              <w:t>Selling, general and administrative (SG&amp;A)</w:t>
            </w:r>
          </w:p>
        </w:tc>
        <w:tc>
          <w:tcPr>
            <w:tcW w:w="184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740" w:type="dxa"/>
            <w:vAlign w:val="bottom"/>
            <w:shd w:val="clear" w:color="auto" w:fill="E9E9E9"/>
          </w:tcPr>
          <w:p>
            <w:pPr>
              <w:jc w:val="right"/>
              <w:ind w:right="92"/>
              <w:spacing w:after="0"/>
              <w:rPr>
                <w:sz w:val="20"/>
                <w:szCs w:val="20"/>
                <w:color w:val="auto"/>
              </w:rPr>
            </w:pPr>
            <w:r>
              <w:rPr>
                <w:rFonts w:ascii="Arial" w:cs="Arial" w:eastAsia="Arial" w:hAnsi="Arial"/>
                <w:sz w:val="18"/>
                <w:szCs w:val="18"/>
                <w:b w:val="1"/>
                <w:bCs w:val="1"/>
                <w:color w:val="auto"/>
              </w:rPr>
              <w:t>361</w:t>
            </w:r>
          </w:p>
        </w:tc>
        <w:tc>
          <w:tcPr>
            <w:tcW w:w="260" w:type="dxa"/>
            <w:vAlign w:val="bottom"/>
            <w:tcBorders>
              <w:right w:val="single" w:sz="8" w:color="E9E9E9"/>
            </w:tcBorders>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72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422</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4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390</w:t>
            </w:r>
          </w:p>
        </w:tc>
        <w:tc>
          <w:tcPr>
            <w:tcW w:w="2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80" w:type="dxa"/>
            <w:vAlign w:val="bottom"/>
            <w:shd w:val="clear" w:color="auto" w:fill="E9E9E9"/>
          </w:tcPr>
          <w:p>
            <w:pPr>
              <w:jc w:val="right"/>
              <w:ind w:right="92"/>
              <w:spacing w:after="0"/>
              <w:rPr>
                <w:sz w:val="20"/>
                <w:szCs w:val="20"/>
                <w:color w:val="auto"/>
              </w:rPr>
            </w:pPr>
            <w:r>
              <w:rPr>
                <w:rFonts w:ascii="Arial" w:cs="Arial" w:eastAsia="Arial" w:hAnsi="Arial"/>
                <w:sz w:val="18"/>
                <w:szCs w:val="18"/>
                <w:b w:val="1"/>
                <w:bCs w:val="1"/>
                <w:color w:val="auto"/>
              </w:rPr>
              <w:t>1,614</w:t>
            </w:r>
          </w:p>
        </w:tc>
        <w:tc>
          <w:tcPr>
            <w:tcW w:w="28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78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1,680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E9E9E9"/>
            </w:tcBorders>
          </w:tcPr>
          <w:p>
            <w:pPr>
              <w:spacing w:after="0"/>
              <w:rPr>
                <w:sz w:val="20"/>
                <w:szCs w:val="20"/>
                <w:color w:val="auto"/>
              </w:rPr>
            </w:pPr>
            <w:r>
              <w:rPr>
                <w:rFonts w:ascii="Arial" w:cs="Arial" w:eastAsia="Arial" w:hAnsi="Arial"/>
                <w:sz w:val="18"/>
                <w:szCs w:val="18"/>
                <w:color w:val="auto"/>
              </w:rPr>
              <w:t>Restructuring expense</w:t>
            </w:r>
          </w:p>
        </w:tc>
        <w:tc>
          <w:tcPr>
            <w:tcW w:w="1840" w:type="dxa"/>
            <w:vAlign w:val="bottom"/>
            <w:tcBorders>
              <w:bottom w:val="single" w:sz="8" w:color="E9E9E9"/>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254</w:t>
            </w:r>
          </w:p>
        </w:tc>
        <w:tc>
          <w:tcPr>
            <w:tcW w:w="260" w:type="dxa"/>
            <w:vAlign w:val="bottom"/>
            <w:tcBorders>
              <w:bottom w:val="single" w:sz="8" w:color="E9E9E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E9E9E9"/>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9E9E9"/>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254</w:t>
            </w:r>
          </w:p>
        </w:tc>
        <w:tc>
          <w:tcPr>
            <w:tcW w:w="280" w:type="dxa"/>
            <w:vAlign w:val="bottom"/>
            <w:tcBorders>
              <w:bottom w:val="single" w:sz="8" w:color="E9E9E9"/>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E9E9E9"/>
          </w:tcPr>
          <w:p>
            <w:pPr>
              <w:spacing w:after="0"/>
              <w:rPr>
                <w:sz w:val="20"/>
                <w:szCs w:val="20"/>
                <w:color w:val="auto"/>
              </w:rPr>
            </w:pPr>
            <w:r>
              <w:rPr>
                <w:rFonts w:ascii="Arial" w:cs="Arial" w:eastAsia="Arial" w:hAnsi="Arial"/>
                <w:sz w:val="18"/>
                <w:szCs w:val="18"/>
                <w:color w:val="auto"/>
              </w:rPr>
              <w:t>Operating profit</w:t>
            </w:r>
          </w:p>
        </w:tc>
        <w:tc>
          <w:tcPr>
            <w:tcW w:w="184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740" w:type="dxa"/>
            <w:vAlign w:val="bottom"/>
            <w:shd w:val="clear" w:color="auto" w:fill="E9E9E9"/>
          </w:tcPr>
          <w:p>
            <w:pPr>
              <w:jc w:val="right"/>
              <w:ind w:right="92"/>
              <w:spacing w:after="0"/>
              <w:rPr>
                <w:sz w:val="20"/>
                <w:szCs w:val="20"/>
                <w:color w:val="auto"/>
              </w:rPr>
            </w:pPr>
            <w:r>
              <w:rPr>
                <w:rFonts w:ascii="Arial" w:cs="Arial" w:eastAsia="Arial" w:hAnsi="Arial"/>
                <w:sz w:val="18"/>
                <w:szCs w:val="18"/>
                <w:b w:val="1"/>
                <w:bCs w:val="1"/>
                <w:color w:val="auto"/>
              </w:rPr>
              <w:t>51</w:t>
            </w:r>
          </w:p>
        </w:tc>
        <w:tc>
          <w:tcPr>
            <w:tcW w:w="260" w:type="dxa"/>
            <w:vAlign w:val="bottom"/>
            <w:tcBorders>
              <w:right w:val="single" w:sz="8" w:color="E9E9E9"/>
            </w:tcBorders>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72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996</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4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746</w:t>
            </w:r>
          </w:p>
        </w:tc>
        <w:tc>
          <w:tcPr>
            <w:tcW w:w="2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80" w:type="dxa"/>
            <w:vAlign w:val="bottom"/>
            <w:shd w:val="clear" w:color="auto" w:fill="E9E9E9"/>
          </w:tcPr>
          <w:p>
            <w:pPr>
              <w:jc w:val="right"/>
              <w:ind w:right="92"/>
              <w:spacing w:after="0"/>
              <w:rPr>
                <w:sz w:val="20"/>
                <w:szCs w:val="20"/>
                <w:color w:val="auto"/>
              </w:rPr>
            </w:pPr>
            <w:r>
              <w:rPr>
                <w:rFonts w:ascii="Arial" w:cs="Arial" w:eastAsia="Arial" w:hAnsi="Arial"/>
                <w:sz w:val="18"/>
                <w:szCs w:val="18"/>
                <w:b w:val="1"/>
                <w:bCs w:val="1"/>
                <w:color w:val="auto"/>
              </w:rPr>
              <w:t>2,437</w:t>
            </w:r>
          </w:p>
        </w:tc>
        <w:tc>
          <w:tcPr>
            <w:tcW w:w="28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78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3,497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E9E9E9"/>
            </w:tcBorders>
          </w:tcPr>
          <w:p>
            <w:pPr>
              <w:spacing w:after="0"/>
              <w:rPr>
                <w:sz w:val="20"/>
                <w:szCs w:val="20"/>
                <w:color w:val="auto"/>
              </w:rPr>
            </w:pPr>
            <w:r>
              <w:rPr>
                <w:rFonts w:ascii="Arial" w:cs="Arial" w:eastAsia="Arial" w:hAnsi="Arial"/>
                <w:sz w:val="18"/>
                <w:szCs w:val="18"/>
                <w:color w:val="auto"/>
              </w:rPr>
              <w:t>Other income (expense) net</w:t>
            </w:r>
          </w:p>
        </w:tc>
        <w:tc>
          <w:tcPr>
            <w:tcW w:w="1840" w:type="dxa"/>
            <w:vAlign w:val="bottom"/>
            <w:tcBorders>
              <w:bottom w:val="single" w:sz="8" w:color="E9E9E9"/>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(15)</w:t>
            </w:r>
          </w:p>
        </w:tc>
        <w:tc>
          <w:tcPr>
            <w:tcW w:w="260" w:type="dxa"/>
            <w:vAlign w:val="bottom"/>
            <w:tcBorders>
              <w:bottom w:val="single" w:sz="8" w:color="E9E9E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46</w:t>
            </w:r>
          </w:p>
        </w:tc>
        <w:tc>
          <w:tcPr>
            <w:tcW w:w="280" w:type="dxa"/>
            <w:vAlign w:val="bottom"/>
            <w:tcBorders>
              <w:bottom w:val="single" w:sz="8" w:color="E9E9E9"/>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E9E9E9"/>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44</w:t>
            </w:r>
          </w:p>
        </w:tc>
        <w:tc>
          <w:tcPr>
            <w:tcW w:w="280" w:type="dxa"/>
            <w:vAlign w:val="bottom"/>
            <w:tcBorders>
              <w:bottom w:val="single" w:sz="8" w:color="E9E9E9"/>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E9E9E9"/>
          </w:tcPr>
          <w:p>
            <w:pPr>
              <w:spacing w:after="0"/>
              <w:rPr>
                <w:sz w:val="20"/>
                <w:szCs w:val="20"/>
                <w:color w:val="auto"/>
              </w:rPr>
            </w:pPr>
            <w:r>
              <w:rPr>
                <w:rFonts w:ascii="Arial" w:cs="Arial" w:eastAsia="Arial" w:hAnsi="Arial"/>
                <w:sz w:val="18"/>
                <w:szCs w:val="18"/>
                <w:color w:val="auto"/>
                <w:w w:val="93"/>
              </w:rPr>
              <w:t>Income from continuing operations before income taxes</w:t>
            </w:r>
          </w:p>
        </w:tc>
        <w:tc>
          <w:tcPr>
            <w:tcW w:w="184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740" w:type="dxa"/>
            <w:vAlign w:val="bottom"/>
            <w:shd w:val="clear" w:color="auto" w:fill="E9E9E9"/>
          </w:tcPr>
          <w:p>
            <w:pPr>
              <w:jc w:val="right"/>
              <w:ind w:right="92"/>
              <w:spacing w:after="0"/>
              <w:rPr>
                <w:sz w:val="20"/>
                <w:szCs w:val="20"/>
                <w:color w:val="auto"/>
              </w:rPr>
            </w:pPr>
            <w:r>
              <w:rPr>
                <w:rFonts w:ascii="Arial" w:cs="Arial" w:eastAsia="Arial" w:hAnsi="Arial"/>
                <w:sz w:val="18"/>
                <w:szCs w:val="18"/>
                <w:b w:val="1"/>
                <w:bCs w:val="1"/>
                <w:color w:val="auto"/>
              </w:rPr>
              <w:t>36</w:t>
            </w:r>
          </w:p>
        </w:tc>
        <w:tc>
          <w:tcPr>
            <w:tcW w:w="260" w:type="dxa"/>
            <w:vAlign w:val="bottom"/>
            <w:tcBorders>
              <w:right w:val="single" w:sz="8" w:color="E9E9E9"/>
            </w:tcBorders>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72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1,042</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4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756</w:t>
            </w:r>
          </w:p>
        </w:tc>
        <w:tc>
          <w:tcPr>
            <w:tcW w:w="2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80" w:type="dxa"/>
            <w:vAlign w:val="bottom"/>
            <w:shd w:val="clear" w:color="auto" w:fill="E9E9E9"/>
          </w:tcPr>
          <w:p>
            <w:pPr>
              <w:jc w:val="right"/>
              <w:ind w:right="92"/>
              <w:spacing w:after="0"/>
              <w:rPr>
                <w:sz w:val="20"/>
                <w:szCs w:val="20"/>
                <w:color w:val="auto"/>
              </w:rPr>
            </w:pPr>
            <w:r>
              <w:rPr>
                <w:rFonts w:ascii="Arial" w:cs="Arial" w:eastAsia="Arial" w:hAnsi="Arial"/>
                <w:sz w:val="18"/>
                <w:szCs w:val="18"/>
                <w:b w:val="1"/>
                <w:bCs w:val="1"/>
                <w:color w:val="auto"/>
              </w:rPr>
              <w:t>2,481</w:t>
            </w:r>
          </w:p>
        </w:tc>
        <w:tc>
          <w:tcPr>
            <w:tcW w:w="28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78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3,692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E9E9E9"/>
            </w:tcBorders>
          </w:tcPr>
          <w:p>
            <w:pPr>
              <w:spacing w:after="0"/>
              <w:rPr>
                <w:sz w:val="20"/>
                <w:szCs w:val="20"/>
                <w:color w:val="auto"/>
              </w:rPr>
            </w:pPr>
            <w:r>
              <w:rPr>
                <w:rFonts w:ascii="Arial" w:cs="Arial" w:eastAsia="Arial" w:hAnsi="Arial"/>
                <w:sz w:val="18"/>
                <w:szCs w:val="18"/>
                <w:color w:val="auto"/>
              </w:rPr>
              <w:t>Provision (benefit) for income taxes</w:t>
            </w:r>
          </w:p>
        </w:tc>
        <w:tc>
          <w:tcPr>
            <w:tcW w:w="1840" w:type="dxa"/>
            <w:vAlign w:val="bottom"/>
            <w:tcBorders>
              <w:bottom w:val="single" w:sz="8" w:color="E9E9E9"/>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(71)</w:t>
            </w:r>
          </w:p>
        </w:tc>
        <w:tc>
          <w:tcPr>
            <w:tcW w:w="260" w:type="dxa"/>
            <w:vAlign w:val="bottom"/>
            <w:tcBorders>
              <w:bottom w:val="single" w:sz="8" w:color="E9E9E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289</w:t>
            </w:r>
          </w:p>
        </w:tc>
        <w:tc>
          <w:tcPr>
            <w:tcW w:w="280" w:type="dxa"/>
            <w:vAlign w:val="bottom"/>
            <w:tcBorders>
              <w:bottom w:val="single" w:sz="8" w:color="E9E9E9"/>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193</w:t>
            </w:r>
          </w:p>
        </w:tc>
        <w:tc>
          <w:tcPr>
            <w:tcW w:w="280" w:type="dxa"/>
            <w:vAlign w:val="bottom"/>
            <w:tcBorders>
              <w:bottom w:val="single" w:sz="8" w:color="E9E9E9"/>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561</w:t>
            </w:r>
          </w:p>
        </w:tc>
        <w:tc>
          <w:tcPr>
            <w:tcW w:w="280" w:type="dxa"/>
            <w:vAlign w:val="bottom"/>
            <w:tcBorders>
              <w:bottom w:val="single" w:sz="8" w:color="E9E9E9"/>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E9E9E9"/>
          </w:tcPr>
          <w:p>
            <w:pPr>
              <w:spacing w:after="0"/>
              <w:rPr>
                <w:sz w:val="20"/>
                <w:szCs w:val="20"/>
                <w:color w:val="auto"/>
              </w:rPr>
            </w:pPr>
            <w:r>
              <w:rPr>
                <w:rFonts w:ascii="Arial" w:cs="Arial" w:eastAsia="Arial" w:hAnsi="Arial"/>
                <w:sz w:val="18"/>
                <w:szCs w:val="18"/>
                <w:color w:val="auto"/>
              </w:rPr>
              <w:t>Income from continuing operations</w:t>
            </w:r>
          </w:p>
        </w:tc>
        <w:tc>
          <w:tcPr>
            <w:tcW w:w="184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740" w:type="dxa"/>
            <w:vAlign w:val="bottom"/>
            <w:shd w:val="clear" w:color="auto" w:fill="E9E9E9"/>
          </w:tcPr>
          <w:p>
            <w:pPr>
              <w:jc w:val="right"/>
              <w:ind w:right="92"/>
              <w:spacing w:after="0"/>
              <w:rPr>
                <w:sz w:val="20"/>
                <w:szCs w:val="20"/>
                <w:color w:val="auto"/>
              </w:rPr>
            </w:pPr>
            <w:r>
              <w:rPr>
                <w:rFonts w:ascii="Arial" w:cs="Arial" w:eastAsia="Arial" w:hAnsi="Arial"/>
                <w:sz w:val="18"/>
                <w:szCs w:val="18"/>
                <w:b w:val="1"/>
                <w:bCs w:val="1"/>
                <w:color w:val="auto"/>
              </w:rPr>
              <w:t>107</w:t>
            </w:r>
          </w:p>
        </w:tc>
        <w:tc>
          <w:tcPr>
            <w:tcW w:w="260" w:type="dxa"/>
            <w:vAlign w:val="bottom"/>
            <w:tcBorders>
              <w:right w:val="single" w:sz="8" w:color="E9E9E9"/>
            </w:tcBorders>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72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753</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4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563</w:t>
            </w:r>
          </w:p>
        </w:tc>
        <w:tc>
          <w:tcPr>
            <w:tcW w:w="2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80" w:type="dxa"/>
            <w:vAlign w:val="bottom"/>
            <w:shd w:val="clear" w:color="auto" w:fill="E9E9E9"/>
          </w:tcPr>
          <w:p>
            <w:pPr>
              <w:jc w:val="right"/>
              <w:ind w:right="92"/>
              <w:spacing w:after="0"/>
              <w:rPr>
                <w:sz w:val="20"/>
                <w:szCs w:val="20"/>
                <w:color w:val="auto"/>
              </w:rPr>
            </w:pPr>
            <w:r>
              <w:rPr>
                <w:rFonts w:ascii="Arial" w:cs="Arial" w:eastAsia="Arial" w:hAnsi="Arial"/>
                <w:sz w:val="18"/>
                <w:szCs w:val="18"/>
                <w:b w:val="1"/>
                <w:bCs w:val="1"/>
                <w:color w:val="auto"/>
              </w:rPr>
              <w:t>1,920</w:t>
            </w:r>
          </w:p>
        </w:tc>
        <w:tc>
          <w:tcPr>
            <w:tcW w:w="28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78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2,641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E9E9E9"/>
            </w:tcBorders>
          </w:tcPr>
          <w:p>
            <w:pPr>
              <w:spacing w:after="0"/>
              <w:rPr>
                <w:sz w:val="20"/>
                <w:szCs w:val="20"/>
                <w:color w:val="auto"/>
              </w:rPr>
            </w:pPr>
            <w:r>
              <w:rPr>
                <w:rFonts w:ascii="Arial" w:cs="Arial" w:eastAsia="Arial" w:hAnsi="Arial"/>
                <w:sz w:val="18"/>
                <w:szCs w:val="18"/>
                <w:color w:val="auto"/>
              </w:rPr>
              <w:t>Income from discontinued operations, net of taxes</w:t>
            </w:r>
          </w:p>
        </w:tc>
        <w:tc>
          <w:tcPr>
            <w:tcW w:w="1840" w:type="dxa"/>
            <w:vAlign w:val="bottom"/>
            <w:tcBorders>
              <w:bottom w:val="single" w:sz="8" w:color="E9E9E9"/>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E9E9E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E9E9E9"/>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9E9E9"/>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E9E9E9"/>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160" w:type="dxa"/>
            <w:vAlign w:val="bottom"/>
            <w:shd w:val="clear" w:color="auto" w:fill="E9E9E9"/>
          </w:tcPr>
          <w:p>
            <w:pPr>
              <w:spacing w:after="0"/>
              <w:rPr>
                <w:sz w:val="20"/>
                <w:szCs w:val="20"/>
                <w:color w:val="auto"/>
              </w:rPr>
            </w:pPr>
            <w:r>
              <w:rPr>
                <w:rFonts w:ascii="Arial" w:cs="Arial" w:eastAsia="Arial" w:hAnsi="Arial"/>
                <w:sz w:val="18"/>
                <w:szCs w:val="18"/>
                <w:color w:val="auto"/>
              </w:rPr>
              <w:t>Net income</w:t>
            </w:r>
          </w:p>
        </w:tc>
        <w:tc>
          <w:tcPr>
            <w:tcW w:w="1840" w:type="dxa"/>
            <w:vAlign w:val="bottom"/>
            <w:shd w:val="clear" w:color="auto" w:fill="E9E9E9"/>
          </w:tcPr>
          <w:p>
            <w:pPr>
              <w:spacing w:after="0"/>
              <w:rPr>
                <w:sz w:val="21"/>
                <w:szCs w:val="21"/>
                <w:color w:val="auto"/>
              </w:rPr>
            </w:pPr>
          </w:p>
        </w:tc>
        <w:tc>
          <w:tcPr>
            <w:tcW w:w="120" w:type="dxa"/>
            <w:vAlign w:val="bottom"/>
            <w:shd w:val="clear" w:color="auto" w:fill="E9E9E9"/>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9E9E9"/>
          </w:tcPr>
          <w:p>
            <w:pPr>
              <w:jc w:val="right"/>
              <w:ind w:right="92"/>
              <w:spacing w:after="0"/>
              <w:rPr>
                <w:sz w:val="20"/>
                <w:szCs w:val="20"/>
                <w:color w:val="auto"/>
              </w:rPr>
            </w:pPr>
            <w:r>
              <w:rPr>
                <w:rFonts w:ascii="Arial" w:cs="Arial" w:eastAsia="Arial" w:hAnsi="Arial"/>
                <w:sz w:val="18"/>
                <w:szCs w:val="18"/>
                <w:b w:val="1"/>
                <w:bCs w:val="1"/>
                <w:color w:val="auto"/>
              </w:rPr>
              <w:t>107</w:t>
            </w:r>
          </w:p>
        </w:tc>
        <w:tc>
          <w:tcPr>
            <w:tcW w:w="260" w:type="dxa"/>
            <w:vAlign w:val="bottom"/>
            <w:tcBorders>
              <w:right w:val="single" w:sz="8" w:color="E9E9E9"/>
            </w:tcBorders>
            <w:shd w:val="clear" w:color="auto" w:fill="E9E9E9"/>
          </w:tcPr>
          <w:p>
            <w:pPr>
              <w:spacing w:after="0"/>
              <w:rPr>
                <w:sz w:val="21"/>
                <w:szCs w:val="21"/>
                <w:color w:val="auto"/>
              </w:rPr>
            </w:pPr>
          </w:p>
        </w:tc>
        <w:tc>
          <w:tcPr>
            <w:tcW w:w="100" w:type="dxa"/>
            <w:vAlign w:val="bottom"/>
            <w:shd w:val="clear" w:color="auto" w:fill="E9E9E9"/>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756</w:t>
            </w:r>
          </w:p>
        </w:tc>
        <w:tc>
          <w:tcPr>
            <w:tcW w:w="360" w:type="dxa"/>
            <w:vAlign w:val="bottom"/>
            <w:gridSpan w:val="2"/>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563</w:t>
            </w:r>
          </w:p>
        </w:tc>
        <w:tc>
          <w:tcPr>
            <w:tcW w:w="2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9E9E9"/>
          </w:tcPr>
          <w:p>
            <w:pPr>
              <w:jc w:val="right"/>
              <w:ind w:right="92"/>
              <w:spacing w:after="0"/>
              <w:rPr>
                <w:sz w:val="20"/>
                <w:szCs w:val="20"/>
                <w:color w:val="auto"/>
              </w:rPr>
            </w:pPr>
            <w:r>
              <w:rPr>
                <w:rFonts w:ascii="Arial" w:cs="Arial" w:eastAsia="Arial" w:hAnsi="Arial"/>
                <w:sz w:val="18"/>
                <w:szCs w:val="18"/>
                <w:b w:val="1"/>
                <w:bCs w:val="1"/>
                <w:color w:val="auto"/>
              </w:rPr>
              <w:t>1,920</w:t>
            </w:r>
          </w:p>
        </w:tc>
        <w:tc>
          <w:tcPr>
            <w:tcW w:w="280" w:type="dxa"/>
            <w:vAlign w:val="bottom"/>
            <w:shd w:val="clear" w:color="auto" w:fill="E9E9E9"/>
          </w:tcPr>
          <w:p>
            <w:pPr>
              <w:spacing w:after="0"/>
              <w:rPr>
                <w:sz w:val="21"/>
                <w:szCs w:val="21"/>
                <w:color w:val="auto"/>
              </w:rPr>
            </w:pPr>
          </w:p>
        </w:tc>
        <w:tc>
          <w:tcPr>
            <w:tcW w:w="120" w:type="dxa"/>
            <w:vAlign w:val="bottom"/>
            <w:shd w:val="clear" w:color="auto" w:fill="E9E9E9"/>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2,657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60" w:type="dxa"/>
            <w:vAlign w:val="bottom"/>
            <w:tcBorders>
              <w:top w:val="single" w:sz="8" w:color="E9E9E9"/>
            </w:tcBorders>
          </w:tcPr>
          <w:p>
            <w:pPr>
              <w:spacing w:after="0"/>
              <w:rPr>
                <w:sz w:val="19"/>
                <w:szCs w:val="19"/>
                <w:color w:val="auto"/>
              </w:rPr>
            </w:pPr>
          </w:p>
        </w:tc>
        <w:tc>
          <w:tcPr>
            <w:tcW w:w="1840" w:type="dxa"/>
            <w:vAlign w:val="bottom"/>
            <w:tcBorders>
              <w:top w:val="single" w:sz="8" w:color="E9E9E9"/>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E9E9E9"/>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Borders>
              <w:top w:val="single" w:sz="8" w:color="E9E9E9"/>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Borders>
              <w:top w:val="single" w:sz="8" w:color="E9E9E9"/>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Borders>
              <w:top w:val="single" w:sz="8" w:color="E9E9E9"/>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E9E9E9"/>
          </w:tcPr>
          <w:p>
            <w:pPr>
              <w:spacing w:after="0"/>
              <w:rPr>
                <w:sz w:val="20"/>
                <w:szCs w:val="20"/>
                <w:color w:val="auto"/>
              </w:rPr>
            </w:pPr>
            <w:r>
              <w:rPr>
                <w:rFonts w:ascii="Arial" w:cs="Arial" w:eastAsia="Arial" w:hAnsi="Arial"/>
                <w:sz w:val="18"/>
                <w:szCs w:val="18"/>
                <w:color w:val="auto"/>
              </w:rPr>
              <w:t>Basic earnings per common share:</w:t>
            </w:r>
          </w:p>
        </w:tc>
        <w:tc>
          <w:tcPr>
            <w:tcW w:w="184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740" w:type="dxa"/>
            <w:vAlign w:val="bottom"/>
            <w:shd w:val="clear" w:color="auto" w:fill="E9E9E9"/>
          </w:tcPr>
          <w:p>
            <w:pPr>
              <w:spacing w:after="0"/>
              <w:rPr>
                <w:sz w:val="21"/>
                <w:szCs w:val="21"/>
                <w:color w:val="auto"/>
              </w:rPr>
            </w:pPr>
          </w:p>
        </w:tc>
        <w:tc>
          <w:tcPr>
            <w:tcW w:w="260" w:type="dxa"/>
            <w:vAlign w:val="bottom"/>
            <w:tcBorders>
              <w:right w:val="single" w:sz="8" w:color="E9E9E9"/>
            </w:tcBorders>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72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4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60" w:type="dxa"/>
            <w:vAlign w:val="bottom"/>
          </w:tcPr>
          <w:p>
            <w:pPr>
              <w:ind w:left="320"/>
              <w:spacing w:after="0"/>
              <w:rPr>
                <w:sz w:val="20"/>
                <w:szCs w:val="20"/>
                <w:color w:val="auto"/>
              </w:rPr>
            </w:pPr>
            <w:r>
              <w:rPr>
                <w:rFonts w:ascii="Arial" w:cs="Arial" w:eastAsia="Arial" w:hAnsi="Arial"/>
                <w:sz w:val="18"/>
                <w:szCs w:val="18"/>
                <w:color w:val="auto"/>
              </w:rPr>
              <w:t>Income from continuing operations</w:t>
            </w:r>
          </w:p>
        </w:tc>
        <w:tc>
          <w:tcPr>
            <w:tcW w:w="18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ind w:right="92"/>
              <w:spacing w:after="0"/>
              <w:rPr>
                <w:sz w:val="20"/>
                <w:szCs w:val="20"/>
                <w:color w:val="auto"/>
              </w:rPr>
            </w:pPr>
            <w:r>
              <w:rPr>
                <w:rFonts w:ascii="Arial" w:cs="Arial" w:eastAsia="Arial" w:hAnsi="Arial"/>
                <w:sz w:val="18"/>
                <w:szCs w:val="18"/>
                <w:b w:val="1"/>
                <w:bCs w:val="1"/>
                <w:color w:val="auto"/>
              </w:rPr>
              <w:t>.08</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.55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b w:val="1"/>
                <w:bCs w:val="1"/>
                <w:color w:val="auto"/>
              </w:rPr>
              <w:t>1.47</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4160" w:type="dxa"/>
            <w:vAlign w:val="bottom"/>
            <w:shd w:val="clear" w:color="auto" w:fill="E9E9E9"/>
          </w:tcPr>
          <w:p>
            <w:pPr>
              <w:spacing w:after="0"/>
              <w:rPr>
                <w:sz w:val="2"/>
                <w:szCs w:val="2"/>
                <w:color w:val="auto"/>
              </w:rPr>
            </w:pPr>
          </w:p>
        </w:tc>
        <w:tc>
          <w:tcPr>
            <w:tcW w:w="1840" w:type="dxa"/>
            <w:vAlign w:val="bottom"/>
            <w:vMerge w:val="restart"/>
            <w:shd w:val="clear" w:color="auto" w:fill="E9E9E9"/>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E9E9E9"/>
            </w:tcBorders>
            <w:shd w:val="clear" w:color="auto" w:fill="E9E9E9"/>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shd w:val="clear" w:color="auto" w:fill="E9E9E9"/>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E9E9E9"/>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shd w:val="clear" w:color="auto" w:fill="E9E9E9"/>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shd w:val="clear" w:color="auto" w:fill="E9E9E9"/>
          </w:tcPr>
          <w:p>
            <w:pPr>
              <w:ind w:left="320"/>
              <w:spacing w:after="0"/>
              <w:rPr>
                <w:sz w:val="20"/>
                <w:szCs w:val="20"/>
                <w:color w:val="auto"/>
              </w:rPr>
            </w:pPr>
            <w:r>
              <w:rPr>
                <w:rFonts w:ascii="Arial" w:cs="Arial" w:eastAsia="Arial" w:hAnsi="Arial"/>
                <w:sz w:val="18"/>
                <w:szCs w:val="18"/>
                <w:color w:val="auto"/>
              </w:rPr>
              <w:t>Net income</w:t>
            </w:r>
          </w:p>
        </w:tc>
        <w:tc>
          <w:tcPr>
            <w:tcW w:w="1840" w:type="dxa"/>
            <w:vAlign w:val="bottom"/>
            <w:vMerge w:val="continue"/>
            <w:shd w:val="clear" w:color="auto" w:fill="E9E9E9"/>
          </w:tcPr>
          <w:p>
            <w:pPr>
              <w:spacing w:after="0"/>
              <w:rPr>
                <w:sz w:val="21"/>
                <w:szCs w:val="21"/>
                <w:color w:val="auto"/>
              </w:rPr>
            </w:pPr>
          </w:p>
        </w:tc>
        <w:tc>
          <w:tcPr>
            <w:tcW w:w="120" w:type="dxa"/>
            <w:vAlign w:val="bottom"/>
            <w:shd w:val="clear" w:color="auto" w:fill="E9E9E9"/>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9E9E9"/>
          </w:tcPr>
          <w:p>
            <w:pPr>
              <w:jc w:val="right"/>
              <w:ind w:right="92"/>
              <w:spacing w:after="0"/>
              <w:rPr>
                <w:sz w:val="20"/>
                <w:szCs w:val="20"/>
                <w:color w:val="auto"/>
              </w:rPr>
            </w:pPr>
            <w:r>
              <w:rPr>
                <w:rFonts w:ascii="Arial" w:cs="Arial" w:eastAsia="Arial" w:hAnsi="Arial"/>
                <w:sz w:val="18"/>
                <w:szCs w:val="18"/>
                <w:b w:val="1"/>
                <w:bCs w:val="1"/>
                <w:color w:val="auto"/>
              </w:rPr>
              <w:t>.08</w:t>
            </w:r>
          </w:p>
        </w:tc>
        <w:tc>
          <w:tcPr>
            <w:tcW w:w="260" w:type="dxa"/>
            <w:vAlign w:val="bottom"/>
            <w:tcBorders>
              <w:right w:val="single" w:sz="8" w:color="E9E9E9"/>
            </w:tcBorders>
            <w:shd w:val="clear" w:color="auto" w:fill="E9E9E9"/>
          </w:tcPr>
          <w:p>
            <w:pPr>
              <w:spacing w:after="0"/>
              <w:rPr>
                <w:sz w:val="21"/>
                <w:szCs w:val="21"/>
                <w:color w:val="auto"/>
              </w:rPr>
            </w:pPr>
          </w:p>
        </w:tc>
        <w:tc>
          <w:tcPr>
            <w:tcW w:w="100" w:type="dxa"/>
            <w:vAlign w:val="bottom"/>
            <w:shd w:val="clear" w:color="auto" w:fill="E9E9E9"/>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.55</w:t>
            </w:r>
          </w:p>
        </w:tc>
        <w:tc>
          <w:tcPr>
            <w:tcW w:w="360" w:type="dxa"/>
            <w:vAlign w:val="bottom"/>
            <w:gridSpan w:val="2"/>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.43</w:t>
            </w:r>
          </w:p>
        </w:tc>
        <w:tc>
          <w:tcPr>
            <w:tcW w:w="2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9E9E9"/>
          </w:tcPr>
          <w:p>
            <w:pPr>
              <w:jc w:val="right"/>
              <w:ind w:right="92"/>
              <w:spacing w:after="0"/>
              <w:rPr>
                <w:sz w:val="20"/>
                <w:szCs w:val="20"/>
                <w:color w:val="auto"/>
              </w:rPr>
            </w:pPr>
            <w:r>
              <w:rPr>
                <w:rFonts w:ascii="Arial" w:cs="Arial" w:eastAsia="Arial" w:hAnsi="Arial"/>
                <w:sz w:val="18"/>
                <w:szCs w:val="18"/>
                <w:b w:val="1"/>
                <w:bCs w:val="1"/>
                <w:color w:val="auto"/>
              </w:rPr>
              <w:t>1.47</w:t>
            </w:r>
          </w:p>
        </w:tc>
        <w:tc>
          <w:tcPr>
            <w:tcW w:w="280" w:type="dxa"/>
            <w:vAlign w:val="bottom"/>
            <w:shd w:val="clear" w:color="auto" w:fill="E9E9E9"/>
          </w:tcPr>
          <w:p>
            <w:pPr>
              <w:spacing w:after="0"/>
              <w:rPr>
                <w:sz w:val="21"/>
                <w:szCs w:val="21"/>
                <w:color w:val="auto"/>
              </w:rPr>
            </w:pPr>
          </w:p>
        </w:tc>
        <w:tc>
          <w:tcPr>
            <w:tcW w:w="120" w:type="dxa"/>
            <w:vAlign w:val="bottom"/>
            <w:shd w:val="clear" w:color="auto" w:fill="E9E9E9"/>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60" w:type="dxa"/>
            <w:vAlign w:val="bottom"/>
            <w:tcBorders>
              <w:top w:val="single" w:sz="8" w:color="E9E9E9"/>
            </w:tcBorders>
          </w:tcPr>
          <w:p>
            <w:pPr>
              <w:spacing w:after="0"/>
              <w:rPr>
                <w:sz w:val="19"/>
                <w:szCs w:val="19"/>
                <w:color w:val="auto"/>
              </w:rPr>
            </w:pPr>
          </w:p>
        </w:tc>
        <w:tc>
          <w:tcPr>
            <w:tcW w:w="1840" w:type="dxa"/>
            <w:vAlign w:val="bottom"/>
            <w:tcBorders>
              <w:top w:val="single" w:sz="8" w:color="E9E9E9"/>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E9E9E9"/>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Borders>
              <w:top w:val="single" w:sz="8" w:color="E9E9E9"/>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Borders>
              <w:top w:val="single" w:sz="8" w:color="E9E9E9"/>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Borders>
              <w:top w:val="single" w:sz="8" w:color="E9E9E9"/>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E9E9E9"/>
          </w:tcPr>
          <w:p>
            <w:pPr>
              <w:spacing w:after="0"/>
              <w:rPr>
                <w:sz w:val="20"/>
                <w:szCs w:val="20"/>
                <w:color w:val="auto"/>
              </w:rPr>
            </w:pPr>
            <w:r>
              <w:rPr>
                <w:rFonts w:ascii="Arial" w:cs="Arial" w:eastAsia="Arial" w:hAnsi="Arial"/>
                <w:sz w:val="18"/>
                <w:szCs w:val="18"/>
                <w:color w:val="auto"/>
              </w:rPr>
              <w:t>Diluted earnings per common share:</w:t>
            </w:r>
          </w:p>
        </w:tc>
        <w:tc>
          <w:tcPr>
            <w:tcW w:w="184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740" w:type="dxa"/>
            <w:vAlign w:val="bottom"/>
            <w:shd w:val="clear" w:color="auto" w:fill="E9E9E9"/>
          </w:tcPr>
          <w:p>
            <w:pPr>
              <w:spacing w:after="0"/>
              <w:rPr>
                <w:sz w:val="21"/>
                <w:szCs w:val="21"/>
                <w:color w:val="auto"/>
              </w:rPr>
            </w:pPr>
          </w:p>
        </w:tc>
        <w:tc>
          <w:tcPr>
            <w:tcW w:w="260" w:type="dxa"/>
            <w:vAlign w:val="bottom"/>
            <w:tcBorders>
              <w:right w:val="single" w:sz="8" w:color="E9E9E9"/>
            </w:tcBorders>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72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4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60" w:type="dxa"/>
            <w:vAlign w:val="bottom"/>
          </w:tcPr>
          <w:p>
            <w:pPr>
              <w:ind w:left="320"/>
              <w:spacing w:after="0"/>
              <w:rPr>
                <w:sz w:val="20"/>
                <w:szCs w:val="20"/>
                <w:color w:val="auto"/>
              </w:rPr>
            </w:pPr>
            <w:r>
              <w:rPr>
                <w:rFonts w:ascii="Arial" w:cs="Arial" w:eastAsia="Arial" w:hAnsi="Arial"/>
                <w:sz w:val="18"/>
                <w:szCs w:val="18"/>
                <w:color w:val="auto"/>
              </w:rPr>
              <w:t>Income from continuing operations</w:t>
            </w:r>
          </w:p>
        </w:tc>
        <w:tc>
          <w:tcPr>
            <w:tcW w:w="18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ind w:right="92"/>
              <w:spacing w:after="0"/>
              <w:rPr>
                <w:sz w:val="20"/>
                <w:szCs w:val="20"/>
                <w:color w:val="auto"/>
              </w:rPr>
            </w:pPr>
            <w:r>
              <w:rPr>
                <w:rFonts w:ascii="Arial" w:cs="Arial" w:eastAsia="Arial" w:hAnsi="Arial"/>
                <w:sz w:val="18"/>
                <w:szCs w:val="18"/>
                <w:b w:val="1"/>
                <w:bCs w:val="1"/>
                <w:color w:val="auto"/>
              </w:rPr>
              <w:t>.08</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.54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b w:val="1"/>
                <w:bCs w:val="1"/>
                <w:color w:val="auto"/>
              </w:rPr>
              <w:t>1.45</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4160" w:type="dxa"/>
            <w:vAlign w:val="bottom"/>
            <w:shd w:val="clear" w:color="auto" w:fill="E9E9E9"/>
          </w:tcPr>
          <w:p>
            <w:pPr>
              <w:spacing w:after="0"/>
              <w:rPr>
                <w:sz w:val="2"/>
                <w:szCs w:val="2"/>
                <w:color w:val="auto"/>
              </w:rPr>
            </w:pPr>
          </w:p>
        </w:tc>
        <w:tc>
          <w:tcPr>
            <w:tcW w:w="1840" w:type="dxa"/>
            <w:vAlign w:val="bottom"/>
            <w:vMerge w:val="restart"/>
            <w:shd w:val="clear" w:color="auto" w:fill="E9E9E9"/>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E9E9E9"/>
            </w:tcBorders>
            <w:shd w:val="clear" w:color="auto" w:fill="E9E9E9"/>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shd w:val="clear" w:color="auto" w:fill="E9E9E9"/>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E9E9E9"/>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shd w:val="clear" w:color="auto" w:fill="E9E9E9"/>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shd w:val="clear" w:color="auto" w:fill="E9E9E9"/>
          </w:tcPr>
          <w:p>
            <w:pPr>
              <w:ind w:left="320"/>
              <w:spacing w:after="0"/>
              <w:rPr>
                <w:sz w:val="20"/>
                <w:szCs w:val="20"/>
                <w:color w:val="auto"/>
              </w:rPr>
            </w:pPr>
            <w:r>
              <w:rPr>
                <w:rFonts w:ascii="Arial" w:cs="Arial" w:eastAsia="Arial" w:hAnsi="Arial"/>
                <w:sz w:val="18"/>
                <w:szCs w:val="18"/>
                <w:color w:val="auto"/>
              </w:rPr>
              <w:t>Net income</w:t>
            </w:r>
          </w:p>
        </w:tc>
        <w:tc>
          <w:tcPr>
            <w:tcW w:w="1840" w:type="dxa"/>
            <w:vAlign w:val="bottom"/>
            <w:vMerge w:val="continue"/>
            <w:shd w:val="clear" w:color="auto" w:fill="E9E9E9"/>
          </w:tcPr>
          <w:p>
            <w:pPr>
              <w:spacing w:after="0"/>
              <w:rPr>
                <w:sz w:val="21"/>
                <w:szCs w:val="21"/>
                <w:color w:val="auto"/>
              </w:rPr>
            </w:pPr>
          </w:p>
        </w:tc>
        <w:tc>
          <w:tcPr>
            <w:tcW w:w="120" w:type="dxa"/>
            <w:vAlign w:val="bottom"/>
            <w:shd w:val="clear" w:color="auto" w:fill="E9E9E9"/>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9E9E9"/>
          </w:tcPr>
          <w:p>
            <w:pPr>
              <w:jc w:val="right"/>
              <w:ind w:right="92"/>
              <w:spacing w:after="0"/>
              <w:rPr>
                <w:sz w:val="20"/>
                <w:szCs w:val="20"/>
                <w:color w:val="auto"/>
              </w:rPr>
            </w:pPr>
            <w:r>
              <w:rPr>
                <w:rFonts w:ascii="Arial" w:cs="Arial" w:eastAsia="Arial" w:hAnsi="Arial"/>
                <w:sz w:val="18"/>
                <w:szCs w:val="18"/>
                <w:b w:val="1"/>
                <w:bCs w:val="1"/>
                <w:color w:val="auto"/>
              </w:rPr>
              <w:t>.08</w:t>
            </w:r>
          </w:p>
        </w:tc>
        <w:tc>
          <w:tcPr>
            <w:tcW w:w="260" w:type="dxa"/>
            <w:vAlign w:val="bottom"/>
            <w:tcBorders>
              <w:right w:val="single" w:sz="8" w:color="E9E9E9"/>
            </w:tcBorders>
            <w:shd w:val="clear" w:color="auto" w:fill="E9E9E9"/>
          </w:tcPr>
          <w:p>
            <w:pPr>
              <w:spacing w:after="0"/>
              <w:rPr>
                <w:sz w:val="21"/>
                <w:szCs w:val="21"/>
                <w:color w:val="auto"/>
              </w:rPr>
            </w:pPr>
          </w:p>
        </w:tc>
        <w:tc>
          <w:tcPr>
            <w:tcW w:w="100" w:type="dxa"/>
            <w:vAlign w:val="bottom"/>
            <w:shd w:val="clear" w:color="auto" w:fill="E9E9E9"/>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.54</w:t>
            </w:r>
          </w:p>
        </w:tc>
        <w:tc>
          <w:tcPr>
            <w:tcW w:w="360" w:type="dxa"/>
            <w:vAlign w:val="bottom"/>
            <w:gridSpan w:val="2"/>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.43</w:t>
            </w:r>
          </w:p>
        </w:tc>
        <w:tc>
          <w:tcPr>
            <w:tcW w:w="2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9E9E9"/>
          </w:tcPr>
          <w:p>
            <w:pPr>
              <w:jc w:val="right"/>
              <w:ind w:right="92"/>
              <w:spacing w:after="0"/>
              <w:rPr>
                <w:sz w:val="20"/>
                <w:szCs w:val="20"/>
                <w:color w:val="auto"/>
              </w:rPr>
            </w:pPr>
            <w:r>
              <w:rPr>
                <w:rFonts w:ascii="Arial" w:cs="Arial" w:eastAsia="Arial" w:hAnsi="Arial"/>
                <w:sz w:val="18"/>
                <w:szCs w:val="18"/>
                <w:b w:val="1"/>
                <w:bCs w:val="1"/>
                <w:color w:val="auto"/>
              </w:rPr>
              <w:t>1.45</w:t>
            </w:r>
          </w:p>
        </w:tc>
        <w:tc>
          <w:tcPr>
            <w:tcW w:w="280" w:type="dxa"/>
            <w:vAlign w:val="bottom"/>
            <w:shd w:val="clear" w:color="auto" w:fill="E9E9E9"/>
          </w:tcPr>
          <w:p>
            <w:pPr>
              <w:spacing w:after="0"/>
              <w:rPr>
                <w:sz w:val="21"/>
                <w:szCs w:val="21"/>
                <w:color w:val="auto"/>
              </w:rPr>
            </w:pPr>
          </w:p>
        </w:tc>
        <w:tc>
          <w:tcPr>
            <w:tcW w:w="120" w:type="dxa"/>
            <w:vAlign w:val="bottom"/>
            <w:shd w:val="clear" w:color="auto" w:fill="E9E9E9"/>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60" w:type="dxa"/>
            <w:vAlign w:val="bottom"/>
            <w:tcBorders>
              <w:top w:val="single" w:sz="8" w:color="E9E9E9"/>
            </w:tcBorders>
          </w:tcPr>
          <w:p>
            <w:pPr>
              <w:spacing w:after="0"/>
              <w:rPr>
                <w:sz w:val="19"/>
                <w:szCs w:val="19"/>
                <w:color w:val="auto"/>
              </w:rPr>
            </w:pPr>
          </w:p>
        </w:tc>
        <w:tc>
          <w:tcPr>
            <w:tcW w:w="1840" w:type="dxa"/>
            <w:vAlign w:val="bottom"/>
            <w:tcBorders>
              <w:top w:val="single" w:sz="8" w:color="E9E9E9"/>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E9E9E9"/>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Borders>
              <w:top w:val="single" w:sz="8" w:color="E9E9E9"/>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Borders>
              <w:top w:val="single" w:sz="8" w:color="E9E9E9"/>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Borders>
              <w:top w:val="single" w:sz="8" w:color="E9E9E9"/>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E9E9E9"/>
          </w:tcPr>
          <w:p>
            <w:pPr>
              <w:spacing w:after="0"/>
              <w:rPr>
                <w:sz w:val="20"/>
                <w:szCs w:val="20"/>
                <w:color w:val="auto"/>
              </w:rPr>
            </w:pPr>
            <w:r>
              <w:rPr>
                <w:rFonts w:ascii="Arial" w:cs="Arial" w:eastAsia="Arial" w:hAnsi="Arial"/>
                <w:sz w:val="18"/>
                <w:szCs w:val="18"/>
                <w:color w:val="auto"/>
              </w:rPr>
              <w:t>Average shares outstanding (millions):</w:t>
            </w:r>
          </w:p>
        </w:tc>
        <w:tc>
          <w:tcPr>
            <w:tcW w:w="184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740" w:type="dxa"/>
            <w:vAlign w:val="bottom"/>
            <w:shd w:val="clear" w:color="auto" w:fill="E9E9E9"/>
          </w:tcPr>
          <w:p>
            <w:pPr>
              <w:spacing w:after="0"/>
              <w:rPr>
                <w:sz w:val="21"/>
                <w:szCs w:val="21"/>
                <w:color w:val="auto"/>
              </w:rPr>
            </w:pPr>
          </w:p>
        </w:tc>
        <w:tc>
          <w:tcPr>
            <w:tcW w:w="260" w:type="dxa"/>
            <w:vAlign w:val="bottom"/>
            <w:tcBorders>
              <w:right w:val="single" w:sz="8" w:color="E9E9E9"/>
            </w:tcBorders>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72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4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E9E9E9"/>
            </w:tcBorders>
          </w:tcPr>
          <w:p>
            <w:pPr>
              <w:ind w:left="320"/>
              <w:spacing w:after="0"/>
              <w:rPr>
                <w:sz w:val="20"/>
                <w:szCs w:val="20"/>
                <w:color w:val="auto"/>
              </w:rPr>
            </w:pPr>
            <w:r>
              <w:rPr>
                <w:rFonts w:ascii="Arial" w:cs="Arial" w:eastAsia="Arial" w:hAnsi="Arial"/>
                <w:sz w:val="18"/>
                <w:szCs w:val="18"/>
                <w:color w:val="auto"/>
              </w:rPr>
              <w:t>Basic</w:t>
            </w:r>
          </w:p>
        </w:tc>
        <w:tc>
          <w:tcPr>
            <w:tcW w:w="1840" w:type="dxa"/>
            <w:vAlign w:val="bottom"/>
            <w:tcBorders>
              <w:bottom w:val="single" w:sz="8" w:color="E9E9E9"/>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1,283</w:t>
            </w:r>
          </w:p>
        </w:tc>
        <w:tc>
          <w:tcPr>
            <w:tcW w:w="260" w:type="dxa"/>
            <w:vAlign w:val="bottom"/>
            <w:tcBorders>
              <w:bottom w:val="single" w:sz="8" w:color="E9E9E9"/>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1,372</w:t>
            </w:r>
          </w:p>
        </w:tc>
        <w:tc>
          <w:tcPr>
            <w:tcW w:w="280" w:type="dxa"/>
            <w:vAlign w:val="bottom"/>
            <w:tcBorders>
              <w:bottom w:val="single" w:sz="8" w:color="E9E9E9"/>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1,304</w:t>
            </w:r>
          </w:p>
        </w:tc>
        <w:tc>
          <w:tcPr>
            <w:tcW w:w="280" w:type="dxa"/>
            <w:vAlign w:val="bottom"/>
            <w:tcBorders>
              <w:bottom w:val="single" w:sz="8" w:color="E9E9E9"/>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1,308</w:t>
            </w:r>
          </w:p>
        </w:tc>
        <w:tc>
          <w:tcPr>
            <w:tcW w:w="280" w:type="dxa"/>
            <w:vAlign w:val="bottom"/>
            <w:tcBorders>
              <w:bottom w:val="single" w:sz="8" w:color="E9E9E9"/>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E9E9E9"/>
            </w:tcBorders>
            <w:shd w:val="clear" w:color="auto" w:fill="E9E9E9"/>
          </w:tcPr>
          <w:p>
            <w:pPr>
              <w:ind w:left="320"/>
              <w:spacing w:after="0"/>
              <w:rPr>
                <w:sz w:val="20"/>
                <w:szCs w:val="20"/>
                <w:color w:val="auto"/>
              </w:rPr>
            </w:pPr>
            <w:r>
              <w:rPr>
                <w:rFonts w:ascii="Arial" w:cs="Arial" w:eastAsia="Arial" w:hAnsi="Arial"/>
                <w:sz w:val="18"/>
                <w:szCs w:val="18"/>
                <w:color w:val="auto"/>
              </w:rPr>
              <w:t>Diluted</w:t>
            </w:r>
          </w:p>
        </w:tc>
        <w:tc>
          <w:tcPr>
            <w:tcW w:w="1840" w:type="dxa"/>
            <w:vAlign w:val="bottom"/>
            <w:tcBorders>
              <w:bottom w:val="single" w:sz="8" w:color="E9E9E9"/>
            </w:tcBorders>
            <w:shd w:val="clear" w:color="auto" w:fill="E9E9E9"/>
          </w:tcPr>
          <w:p>
            <w:pPr>
              <w:spacing w:after="0"/>
              <w:rPr>
                <w:sz w:val="21"/>
                <w:szCs w:val="21"/>
                <w:color w:val="auto"/>
              </w:rPr>
            </w:pPr>
          </w:p>
        </w:tc>
        <w:tc>
          <w:tcPr>
            <w:tcW w:w="120" w:type="dxa"/>
            <w:vAlign w:val="bottom"/>
            <w:tcBorders>
              <w:bottom w:val="single" w:sz="8" w:color="auto"/>
            </w:tcBorders>
            <w:shd w:val="clear" w:color="auto" w:fill="E9E9E9"/>
          </w:tcPr>
          <w:p>
            <w:pPr>
              <w:spacing w:after="0"/>
              <w:rPr>
                <w:sz w:val="21"/>
                <w:szCs w:val="21"/>
                <w:color w:val="auto"/>
              </w:rPr>
            </w:pPr>
          </w:p>
        </w:tc>
        <w:tc>
          <w:tcPr>
            <w:tcW w:w="740" w:type="dxa"/>
            <w:vAlign w:val="bottom"/>
            <w:tcBorders>
              <w:bottom w:val="single" w:sz="8" w:color="auto"/>
            </w:tcBorders>
            <w:shd w:val="clear" w:color="auto" w:fill="E9E9E9"/>
          </w:tcPr>
          <w:p>
            <w:pPr>
              <w:jc w:val="right"/>
              <w:ind w:right="92"/>
              <w:spacing w:after="0"/>
              <w:rPr>
                <w:sz w:val="20"/>
                <w:szCs w:val="20"/>
                <w:color w:val="auto"/>
              </w:rPr>
            </w:pPr>
            <w:r>
              <w:rPr>
                <w:rFonts w:ascii="Arial" w:cs="Arial" w:eastAsia="Arial" w:hAnsi="Arial"/>
                <w:sz w:val="18"/>
                <w:szCs w:val="18"/>
                <w:b w:val="1"/>
                <w:bCs w:val="1"/>
                <w:color w:val="auto"/>
              </w:rPr>
              <w:t>1,289</w:t>
            </w:r>
          </w:p>
        </w:tc>
        <w:tc>
          <w:tcPr>
            <w:tcW w:w="260" w:type="dxa"/>
            <w:vAlign w:val="bottom"/>
            <w:tcBorders>
              <w:bottom w:val="single" w:sz="8" w:color="E9E9E9"/>
              <w:right w:val="single" w:sz="8" w:color="E9E9E9"/>
            </w:tcBorders>
            <w:shd w:val="clear" w:color="auto" w:fill="E9E9E9"/>
          </w:tcPr>
          <w:p>
            <w:pPr>
              <w:spacing w:after="0"/>
              <w:rPr>
                <w:sz w:val="21"/>
                <w:szCs w:val="21"/>
                <w:color w:val="auto"/>
              </w:rPr>
            </w:pPr>
          </w:p>
        </w:tc>
        <w:tc>
          <w:tcPr>
            <w:tcW w:w="100" w:type="dxa"/>
            <w:vAlign w:val="bottom"/>
            <w:tcBorders>
              <w:bottom w:val="single" w:sz="8" w:color="auto"/>
            </w:tcBorders>
            <w:shd w:val="clear" w:color="auto" w:fill="E9E9E9"/>
          </w:tcPr>
          <w:p>
            <w:pPr>
              <w:spacing w:after="0"/>
              <w:rPr>
                <w:sz w:val="21"/>
                <w:szCs w:val="21"/>
                <w:color w:val="auto"/>
              </w:rPr>
            </w:pPr>
          </w:p>
        </w:tc>
        <w:tc>
          <w:tcPr>
            <w:tcW w:w="720" w:type="dxa"/>
            <w:vAlign w:val="bottom"/>
            <w:tcBorders>
              <w:bottom w:val="single" w:sz="8" w:color="auto"/>
            </w:tcBorders>
            <w:shd w:val="clear" w:color="auto" w:fill="E9E9E9"/>
          </w:tcPr>
          <w:p>
            <w:pPr>
              <w:jc w:val="right"/>
              <w:ind w:right="52"/>
              <w:spacing w:after="0"/>
              <w:rPr>
                <w:sz w:val="20"/>
                <w:szCs w:val="20"/>
                <w:color w:val="auto"/>
              </w:rPr>
            </w:pPr>
            <w:r>
              <w:rPr>
                <w:rFonts w:ascii="Arial" w:cs="Arial" w:eastAsia="Arial" w:hAnsi="Arial"/>
                <w:sz w:val="18"/>
                <w:szCs w:val="18"/>
                <w:color w:val="auto"/>
              </w:rPr>
              <w:t>1,399</w:t>
            </w:r>
          </w:p>
        </w:tc>
        <w:tc>
          <w:tcPr>
            <w:tcW w:w="280" w:type="dxa"/>
            <w:vAlign w:val="bottom"/>
            <w:tcBorders>
              <w:bottom w:val="single" w:sz="8" w:color="E9E9E9"/>
            </w:tcBorders>
            <w:shd w:val="clear" w:color="auto" w:fill="E9E9E9"/>
          </w:tcPr>
          <w:p>
            <w:pPr>
              <w:spacing w:after="0"/>
              <w:rPr>
                <w:sz w:val="21"/>
                <w:szCs w:val="21"/>
                <w:color w:val="auto"/>
              </w:rPr>
            </w:pPr>
          </w:p>
        </w:tc>
        <w:tc>
          <w:tcPr>
            <w:tcW w:w="80" w:type="dxa"/>
            <w:vAlign w:val="bottom"/>
            <w:tcBorders>
              <w:bottom w:val="single" w:sz="8" w:color="auto"/>
            </w:tcBorders>
            <w:shd w:val="clear" w:color="auto" w:fill="E9E9E9"/>
          </w:tcPr>
          <w:p>
            <w:pPr>
              <w:spacing w:after="0"/>
              <w:rPr>
                <w:sz w:val="21"/>
                <w:szCs w:val="21"/>
                <w:color w:val="auto"/>
              </w:rPr>
            </w:pPr>
          </w:p>
        </w:tc>
        <w:tc>
          <w:tcPr>
            <w:tcW w:w="740" w:type="dxa"/>
            <w:vAlign w:val="bottom"/>
            <w:tcBorders>
              <w:bottom w:val="single" w:sz="8" w:color="auto"/>
            </w:tcBorders>
            <w:shd w:val="clear" w:color="auto" w:fill="E9E9E9"/>
          </w:tcPr>
          <w:p>
            <w:pPr>
              <w:jc w:val="right"/>
              <w:ind w:right="52"/>
              <w:spacing w:after="0"/>
              <w:rPr>
                <w:sz w:val="20"/>
                <w:szCs w:val="20"/>
                <w:color w:val="auto"/>
              </w:rPr>
            </w:pPr>
            <w:r>
              <w:rPr>
                <w:rFonts w:ascii="Arial" w:cs="Arial" w:eastAsia="Arial" w:hAnsi="Arial"/>
                <w:sz w:val="18"/>
                <w:szCs w:val="18"/>
                <w:color w:val="auto"/>
              </w:rPr>
              <w:t>1,318</w:t>
            </w:r>
          </w:p>
        </w:tc>
        <w:tc>
          <w:tcPr>
            <w:tcW w:w="280" w:type="dxa"/>
            <w:vAlign w:val="bottom"/>
            <w:tcBorders>
              <w:bottom w:val="single" w:sz="8" w:color="E9E9E9"/>
            </w:tcBorders>
            <w:shd w:val="clear" w:color="auto" w:fill="E9E9E9"/>
          </w:tcPr>
          <w:p>
            <w:pPr>
              <w:spacing w:after="0"/>
              <w:rPr>
                <w:sz w:val="21"/>
                <w:szCs w:val="21"/>
                <w:color w:val="auto"/>
              </w:rPr>
            </w:pPr>
          </w:p>
        </w:tc>
        <w:tc>
          <w:tcPr>
            <w:tcW w:w="140" w:type="dxa"/>
            <w:vAlign w:val="bottom"/>
            <w:tcBorders>
              <w:bottom w:val="single" w:sz="8" w:color="auto"/>
            </w:tcBorders>
            <w:shd w:val="clear" w:color="auto" w:fill="E9E9E9"/>
          </w:tcPr>
          <w:p>
            <w:pPr>
              <w:spacing w:after="0"/>
              <w:rPr>
                <w:sz w:val="21"/>
                <w:szCs w:val="21"/>
                <w:color w:val="auto"/>
              </w:rPr>
            </w:pPr>
          </w:p>
        </w:tc>
        <w:tc>
          <w:tcPr>
            <w:tcW w:w="780" w:type="dxa"/>
            <w:vAlign w:val="bottom"/>
            <w:tcBorders>
              <w:bottom w:val="single" w:sz="8" w:color="auto"/>
            </w:tcBorders>
            <w:shd w:val="clear" w:color="auto" w:fill="E9E9E9"/>
          </w:tcPr>
          <w:p>
            <w:pPr>
              <w:jc w:val="right"/>
              <w:ind w:right="92"/>
              <w:spacing w:after="0"/>
              <w:rPr>
                <w:sz w:val="20"/>
                <w:szCs w:val="20"/>
                <w:color w:val="auto"/>
              </w:rPr>
            </w:pPr>
            <w:r>
              <w:rPr>
                <w:rFonts w:ascii="Arial" w:cs="Arial" w:eastAsia="Arial" w:hAnsi="Arial"/>
                <w:sz w:val="18"/>
                <w:szCs w:val="18"/>
                <w:b w:val="1"/>
                <w:bCs w:val="1"/>
                <w:color w:val="auto"/>
              </w:rPr>
              <w:t>1,324</w:t>
            </w:r>
          </w:p>
        </w:tc>
        <w:tc>
          <w:tcPr>
            <w:tcW w:w="280" w:type="dxa"/>
            <w:vAlign w:val="bottom"/>
            <w:tcBorders>
              <w:bottom w:val="single" w:sz="8" w:color="E9E9E9"/>
            </w:tcBorders>
            <w:shd w:val="clear" w:color="auto" w:fill="E9E9E9"/>
          </w:tcPr>
          <w:p>
            <w:pPr>
              <w:spacing w:after="0"/>
              <w:rPr>
                <w:sz w:val="21"/>
                <w:szCs w:val="21"/>
                <w:color w:val="auto"/>
              </w:rPr>
            </w:pPr>
          </w:p>
        </w:tc>
        <w:tc>
          <w:tcPr>
            <w:tcW w:w="120" w:type="dxa"/>
            <w:vAlign w:val="bottom"/>
            <w:tcBorders>
              <w:bottom w:val="single" w:sz="8" w:color="auto"/>
            </w:tcBorders>
            <w:shd w:val="clear" w:color="auto" w:fill="E9E9E9"/>
          </w:tcPr>
          <w:p>
            <w:pPr>
              <w:spacing w:after="0"/>
              <w:rPr>
                <w:sz w:val="21"/>
                <w:szCs w:val="21"/>
                <w:color w:val="auto"/>
              </w:rPr>
            </w:pPr>
          </w:p>
        </w:tc>
        <w:tc>
          <w:tcPr>
            <w:tcW w:w="780" w:type="dxa"/>
            <w:vAlign w:val="bottom"/>
            <w:tcBorders>
              <w:bottom w:val="single" w:sz="8" w:color="auto"/>
            </w:tcBorders>
            <w:shd w:val="clear" w:color="auto" w:fill="E9E9E9"/>
          </w:tcPr>
          <w:p>
            <w:pPr>
              <w:jc w:val="right"/>
              <w:ind w:right="52"/>
              <w:spacing w:after="0"/>
              <w:rPr>
                <w:sz w:val="20"/>
                <w:szCs w:val="20"/>
                <w:color w:val="auto"/>
              </w:rPr>
            </w:pPr>
            <w:r>
              <w:rPr>
                <w:rFonts w:ascii="Arial" w:cs="Arial" w:eastAsia="Arial" w:hAnsi="Arial"/>
                <w:sz w:val="18"/>
                <w:szCs w:val="18"/>
                <w:color w:val="auto"/>
              </w:rPr>
              <w:t>1,446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60" w:type="dxa"/>
            <w:vAlign w:val="bottom"/>
            <w:shd w:val="clear" w:color="auto" w:fill="E9E9E9"/>
          </w:tcPr>
          <w:p>
            <w:pPr>
              <w:spacing w:after="0"/>
              <w:rPr>
                <w:sz w:val="20"/>
                <w:szCs w:val="20"/>
                <w:color w:val="auto"/>
              </w:rPr>
            </w:pPr>
            <w:r>
              <w:rPr>
                <w:rFonts w:ascii="Arial" w:cs="Arial" w:eastAsia="Arial" w:hAnsi="Arial"/>
                <w:sz w:val="18"/>
                <w:szCs w:val="18"/>
                <w:color w:val="auto"/>
                <w:w w:val="98"/>
              </w:rPr>
              <w:t>Cash dividends declared per share of common stock</w:t>
            </w:r>
          </w:p>
        </w:tc>
        <w:tc>
          <w:tcPr>
            <w:tcW w:w="1960" w:type="dxa"/>
            <w:vAlign w:val="bottom"/>
            <w:gridSpan w:val="2"/>
            <w:shd w:val="clear" w:color="auto" w:fill="E9E9E9"/>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9E9E9"/>
          </w:tcPr>
          <w:p>
            <w:pPr>
              <w:jc w:val="right"/>
              <w:ind w:right="92"/>
              <w:spacing w:after="0"/>
              <w:rPr>
                <w:sz w:val="20"/>
                <w:szCs w:val="20"/>
                <w:color w:val="auto"/>
              </w:rPr>
            </w:pPr>
            <w:r>
              <w:rPr>
                <w:rFonts w:ascii="Arial" w:cs="Arial" w:eastAsia="Arial" w:hAnsi="Arial"/>
                <w:sz w:val="18"/>
                <w:szCs w:val="18"/>
                <w:b w:val="1"/>
                <w:bCs w:val="1"/>
                <w:color w:val="auto"/>
              </w:rPr>
              <w:t>.11</w:t>
            </w:r>
          </w:p>
        </w:tc>
        <w:tc>
          <w:tcPr>
            <w:tcW w:w="260" w:type="dxa"/>
            <w:vAlign w:val="bottom"/>
            <w:tcBorders>
              <w:right w:val="single" w:sz="8" w:color="E9E9E9"/>
            </w:tcBorders>
            <w:shd w:val="clear" w:color="auto" w:fill="E9E9E9"/>
          </w:tcPr>
          <w:p>
            <w:pPr>
              <w:spacing w:after="0"/>
              <w:rPr>
                <w:sz w:val="21"/>
                <w:szCs w:val="21"/>
                <w:color w:val="auto"/>
              </w:rPr>
            </w:pPr>
          </w:p>
        </w:tc>
        <w:tc>
          <w:tcPr>
            <w:tcW w:w="100" w:type="dxa"/>
            <w:vAlign w:val="bottom"/>
            <w:shd w:val="clear" w:color="auto" w:fill="E9E9E9"/>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.10</w:t>
            </w:r>
          </w:p>
        </w:tc>
        <w:tc>
          <w:tcPr>
            <w:tcW w:w="360" w:type="dxa"/>
            <w:vAlign w:val="bottom"/>
            <w:gridSpan w:val="2"/>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.10</w:t>
            </w:r>
          </w:p>
        </w:tc>
        <w:tc>
          <w:tcPr>
            <w:tcW w:w="2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line="243" w:lineRule="exact"/>
              <w:rPr>
                <w:sz w:val="20"/>
                <w:szCs w:val="20"/>
                <w:color w:val="auto"/>
              </w:rPr>
            </w:pPr>
            <w:r>
              <w:rPr>
                <w:rFonts w:ascii="Arial" w:cs="Arial" w:eastAsia="Arial" w:hAnsi="Arial"/>
                <w:sz w:val="22"/>
                <w:szCs w:val="22"/>
                <w:b w:val="1"/>
                <w:bCs w:val="1"/>
                <w:color w:val="auto"/>
                <w:w w:val="97"/>
              </w:rPr>
              <w:t>$</w:t>
            </w:r>
          </w:p>
        </w:tc>
        <w:tc>
          <w:tcPr>
            <w:tcW w:w="780" w:type="dxa"/>
            <w:vAlign w:val="bottom"/>
            <w:shd w:val="clear" w:color="auto" w:fill="E9E9E9"/>
          </w:tcPr>
          <w:p>
            <w:pPr>
              <w:jc w:val="right"/>
              <w:ind w:right="92"/>
              <w:spacing w:after="0"/>
              <w:rPr>
                <w:sz w:val="20"/>
                <w:szCs w:val="20"/>
                <w:color w:val="auto"/>
              </w:rPr>
            </w:pPr>
            <w:r>
              <w:rPr>
                <w:rFonts w:ascii="Arial" w:cs="Arial" w:eastAsia="Arial" w:hAnsi="Arial"/>
                <w:sz w:val="18"/>
                <w:szCs w:val="18"/>
                <w:b w:val="1"/>
                <w:bCs w:val="1"/>
                <w:color w:val="auto"/>
              </w:rPr>
              <w:t>.41</w:t>
            </w:r>
          </w:p>
        </w:tc>
        <w:tc>
          <w:tcPr>
            <w:tcW w:w="280" w:type="dxa"/>
            <w:vAlign w:val="bottom"/>
            <w:shd w:val="clear" w:color="auto" w:fill="E9E9E9"/>
          </w:tcPr>
          <w:p>
            <w:pPr>
              <w:spacing w:after="0"/>
              <w:rPr>
                <w:sz w:val="21"/>
                <w:szCs w:val="21"/>
                <w:color w:val="auto"/>
              </w:rPr>
            </w:pPr>
          </w:p>
        </w:tc>
        <w:tc>
          <w:tcPr>
            <w:tcW w:w="120" w:type="dxa"/>
            <w:vAlign w:val="bottom"/>
            <w:shd w:val="clear" w:color="auto" w:fill="E9E9E9"/>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9E9E9"/>
          </w:tcPr>
          <w:p>
            <w:pPr>
              <w:jc w:val="right"/>
              <w:ind w:right="52"/>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60" w:type="dxa"/>
            <w:vAlign w:val="bottom"/>
            <w:tcBorders>
              <w:top w:val="single" w:sz="8" w:color="E9E9E9"/>
            </w:tcBorders>
          </w:tcPr>
          <w:p>
            <w:pPr>
              <w:spacing w:after="0"/>
              <w:rPr>
                <w:sz w:val="19"/>
                <w:szCs w:val="19"/>
                <w:color w:val="auto"/>
              </w:rPr>
            </w:pPr>
          </w:p>
        </w:tc>
        <w:tc>
          <w:tcPr>
            <w:tcW w:w="1840" w:type="dxa"/>
            <w:vAlign w:val="bottom"/>
            <w:tcBorders>
              <w:top w:val="single" w:sz="8" w:color="E9E9E9"/>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E9E9E9"/>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Borders>
              <w:top w:val="single" w:sz="8" w:color="E9E9E9"/>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Borders>
              <w:top w:val="single" w:sz="8" w:color="E9E9E9"/>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Borders>
              <w:top w:val="single" w:sz="8" w:color="E9E9E9"/>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E9E9E9"/>
          </w:tcPr>
          <w:p>
            <w:pPr>
              <w:spacing w:after="0"/>
              <w:rPr>
                <w:sz w:val="20"/>
                <w:szCs w:val="20"/>
                <w:color w:val="auto"/>
              </w:rPr>
            </w:pPr>
            <w:r>
              <w:rPr>
                <w:rFonts w:ascii="Arial" w:cs="Arial" w:eastAsia="Arial" w:hAnsi="Arial"/>
                <w:sz w:val="18"/>
                <w:szCs w:val="18"/>
                <w:color w:val="auto"/>
              </w:rPr>
              <w:t>Percentage of revenue:</w:t>
            </w:r>
          </w:p>
        </w:tc>
        <w:tc>
          <w:tcPr>
            <w:tcW w:w="184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740" w:type="dxa"/>
            <w:vAlign w:val="bottom"/>
            <w:shd w:val="clear" w:color="auto" w:fill="E9E9E9"/>
          </w:tcPr>
          <w:p>
            <w:pPr>
              <w:spacing w:after="0"/>
              <w:rPr>
                <w:sz w:val="21"/>
                <w:szCs w:val="21"/>
                <w:color w:val="auto"/>
              </w:rPr>
            </w:pPr>
          </w:p>
        </w:tc>
        <w:tc>
          <w:tcPr>
            <w:tcW w:w="260" w:type="dxa"/>
            <w:vAlign w:val="bottom"/>
            <w:tcBorders>
              <w:right w:val="single" w:sz="8" w:color="E9E9E9"/>
            </w:tcBorders>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72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4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60" w:type="dxa"/>
            <w:vAlign w:val="bottom"/>
          </w:tcPr>
          <w:p>
            <w:pPr>
              <w:spacing w:after="0"/>
              <w:rPr>
                <w:sz w:val="20"/>
                <w:szCs w:val="20"/>
                <w:color w:val="auto"/>
              </w:rPr>
            </w:pPr>
            <w:r>
              <w:rPr>
                <w:rFonts w:ascii="Arial" w:cs="Arial" w:eastAsia="Arial" w:hAnsi="Arial"/>
                <w:sz w:val="18"/>
                <w:szCs w:val="18"/>
                <w:color w:val="auto"/>
              </w:rPr>
              <w:t>Gross profit</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44.0%</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54.3%</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160" w:type="dxa"/>
            <w:vAlign w:val="bottom"/>
            <w:shd w:val="clear" w:color="auto" w:fill="E9E9E9"/>
          </w:tcPr>
          <w:p>
            <w:pPr>
              <w:spacing w:after="0"/>
              <w:rPr>
                <w:sz w:val="20"/>
                <w:szCs w:val="20"/>
                <w:color w:val="auto"/>
              </w:rPr>
            </w:pPr>
            <w:r>
              <w:rPr>
                <w:rFonts w:ascii="Arial" w:cs="Arial" w:eastAsia="Arial" w:hAnsi="Arial"/>
                <w:sz w:val="18"/>
                <w:szCs w:val="18"/>
                <w:color w:val="auto"/>
              </w:rPr>
              <w:t>R&amp;D</w:t>
            </w:r>
          </w:p>
        </w:tc>
        <w:tc>
          <w:tcPr>
            <w:tcW w:w="184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1000" w:type="dxa"/>
            <w:vAlign w:val="bottom"/>
            <w:tcBorders>
              <w:right w:val="single" w:sz="8" w:color="E9E9E9"/>
            </w:tcBorders>
            <w:gridSpan w:val="2"/>
            <w:shd w:val="clear" w:color="auto" w:fill="E9E9E9"/>
          </w:tcPr>
          <w:p>
            <w:pPr>
              <w:jc w:val="right"/>
              <w:ind w:right="260"/>
              <w:spacing w:after="0"/>
              <w:rPr>
                <w:sz w:val="20"/>
                <w:szCs w:val="20"/>
                <w:color w:val="auto"/>
              </w:rPr>
            </w:pPr>
            <w:r>
              <w:rPr>
                <w:rFonts w:ascii="Arial" w:cs="Arial" w:eastAsia="Arial" w:hAnsi="Arial"/>
                <w:sz w:val="18"/>
                <w:szCs w:val="18"/>
                <w:b w:val="1"/>
                <w:bCs w:val="1"/>
                <w:color w:val="auto"/>
              </w:rPr>
              <w:t>17.3%</w:t>
            </w:r>
          </w:p>
        </w:tc>
        <w:tc>
          <w:tcPr>
            <w:tcW w:w="100" w:type="dxa"/>
            <w:vAlign w:val="bottom"/>
            <w:shd w:val="clear" w:color="auto" w:fill="E9E9E9"/>
          </w:tcPr>
          <w:p>
            <w:pPr>
              <w:spacing w:after="0"/>
              <w:rPr>
                <w:sz w:val="21"/>
                <w:szCs w:val="21"/>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8"/>
                <w:szCs w:val="18"/>
                <w:b w:val="1"/>
                <w:bCs w:val="1"/>
                <w:color w:val="auto"/>
              </w:rPr>
              <w:t>15.5%</w:t>
            </w:r>
          </w:p>
        </w:tc>
        <w:tc>
          <w:tcPr>
            <w:tcW w:w="28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60" w:type="dxa"/>
            <w:vAlign w:val="bottom"/>
          </w:tcPr>
          <w:p>
            <w:pPr>
              <w:spacing w:after="0"/>
              <w:rPr>
                <w:sz w:val="20"/>
                <w:szCs w:val="20"/>
                <w:color w:val="auto"/>
              </w:rPr>
            </w:pPr>
            <w:r>
              <w:rPr>
                <w:rFonts w:ascii="Arial" w:cs="Arial" w:eastAsia="Arial" w:hAnsi="Arial"/>
                <w:sz w:val="18"/>
                <w:szCs w:val="18"/>
                <w:color w:val="auto"/>
              </w:rPr>
              <w:t>SG&amp;A</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14.5%</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160" w:type="dxa"/>
            <w:vAlign w:val="bottom"/>
            <w:shd w:val="clear" w:color="auto" w:fill="E9E9E9"/>
          </w:tcPr>
          <w:p>
            <w:pPr>
              <w:spacing w:after="0"/>
              <w:rPr>
                <w:sz w:val="20"/>
                <w:szCs w:val="20"/>
                <w:color w:val="auto"/>
              </w:rPr>
            </w:pPr>
            <w:r>
              <w:rPr>
                <w:rFonts w:ascii="Arial" w:cs="Arial" w:eastAsia="Arial" w:hAnsi="Arial"/>
                <w:sz w:val="18"/>
                <w:szCs w:val="18"/>
                <w:color w:val="auto"/>
              </w:rPr>
              <w:t>Operating profit</w:t>
            </w:r>
          </w:p>
        </w:tc>
        <w:tc>
          <w:tcPr>
            <w:tcW w:w="184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1000" w:type="dxa"/>
            <w:vAlign w:val="bottom"/>
            <w:tcBorders>
              <w:right w:val="single" w:sz="8" w:color="E9E9E9"/>
            </w:tcBorders>
            <w:gridSpan w:val="2"/>
            <w:shd w:val="clear" w:color="auto" w:fill="E9E9E9"/>
          </w:tcPr>
          <w:p>
            <w:pPr>
              <w:jc w:val="right"/>
              <w:ind w:right="260"/>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E9E9E9"/>
          </w:tcPr>
          <w:p>
            <w:pPr>
              <w:spacing w:after="0"/>
              <w:rPr>
                <w:sz w:val="21"/>
                <w:szCs w:val="21"/>
                <w:color w:val="auto"/>
              </w:rPr>
            </w:pPr>
          </w:p>
        </w:tc>
        <w:tc>
          <w:tcPr>
            <w:tcW w:w="720" w:type="dxa"/>
            <w:vAlign w:val="bottom"/>
            <w:shd w:val="clear" w:color="auto" w:fill="E9E9E9"/>
          </w:tcPr>
          <w:p>
            <w:pPr>
              <w:jc w:val="right"/>
              <w:spacing w:after="0"/>
              <w:rPr>
                <w:sz w:val="20"/>
                <w:szCs w:val="20"/>
                <w:color w:val="auto"/>
              </w:rPr>
            </w:pPr>
            <w:r>
              <w:rPr>
                <w:rFonts w:ascii="Arial" w:cs="Arial" w:eastAsia="Arial" w:hAnsi="Arial"/>
                <w:sz w:val="18"/>
                <w:szCs w:val="18"/>
                <w:color w:val="auto"/>
              </w:rPr>
              <w:t>28.0%</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8"/>
                <w:szCs w:val="18"/>
                <w:b w:val="1"/>
                <w:bCs w:val="1"/>
                <w:color w:val="auto"/>
              </w:rPr>
              <w:t>19.5%</w:t>
            </w:r>
          </w:p>
        </w:tc>
        <w:tc>
          <w:tcPr>
            <w:tcW w:w="28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331"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331" w:gutter="0" w:footer="0" w:header="0"/>
          <w:type w:val="continuous"/>
        </w:sectPr>
      </w:pPr>
    </w:p>
    <w:bookmarkStart w:id="6" w:name="page7"/>
    <w:bookmarkEnd w:id="6"/>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TI reports financial results for 4Q08 and 2008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b w:val="1"/>
                <w:bCs w:val="1"/>
                <w:color w:val="auto"/>
                <w:w w:val="86"/>
              </w:rPr>
              <w:t>Page 8</w:t>
            </w:r>
          </w:p>
        </w:tc>
        <w:tc>
          <w:tcPr>
            <w:tcW w:w="0" w:type="dxa"/>
            <w:vAlign w:val="bottom"/>
          </w:tcPr>
          <w:p>
            <w:pPr>
              <w:spacing w:after="0"/>
              <w:rPr>
                <w:sz w:val="1"/>
                <w:szCs w:val="1"/>
                <w:color w:val="auto"/>
              </w:rPr>
            </w:pPr>
          </w:p>
        </w:tc>
      </w:tr>
      <w:tr>
        <w:trPr>
          <w:trHeight w:val="663"/>
        </w:trPr>
        <w:tc>
          <w:tcPr>
            <w:tcW w:w="20" w:type="dxa"/>
            <w:vAlign w:val="bottom"/>
          </w:tcPr>
          <w:p>
            <w:pPr>
              <w:spacing w:after="0"/>
              <w:rPr>
                <w:sz w:val="24"/>
                <w:szCs w:val="24"/>
                <w:color w:val="auto"/>
              </w:rPr>
            </w:pPr>
          </w:p>
        </w:tc>
        <w:tc>
          <w:tcPr>
            <w:tcW w:w="8260" w:type="dxa"/>
            <w:vAlign w:val="bottom"/>
          </w:tcPr>
          <w:p>
            <w:pPr>
              <w:jc w:val="center"/>
              <w:ind w:left="3032"/>
              <w:spacing w:after="0"/>
              <w:rPr>
                <w:sz w:val="20"/>
                <w:szCs w:val="20"/>
                <w:color w:val="auto"/>
              </w:rPr>
            </w:pPr>
            <w:r>
              <w:rPr>
                <w:rFonts w:ascii="Arial" w:cs="Arial" w:eastAsia="Arial" w:hAnsi="Arial"/>
                <w:sz w:val="18"/>
                <w:szCs w:val="18"/>
                <w:b w:val="1"/>
                <w:bCs w:val="1"/>
                <w:color w:val="auto"/>
                <w:w w:val="97"/>
              </w:rPr>
              <w:t>TEXAS INSTRUMENTS INCORPORATED AND SUBSIDIARIES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jc w:val="center"/>
              <w:ind w:left="3032"/>
              <w:spacing w:after="0"/>
              <w:rPr>
                <w:sz w:val="20"/>
                <w:szCs w:val="20"/>
                <w:color w:val="auto"/>
              </w:rPr>
            </w:pPr>
            <w:r>
              <w:rPr>
                <w:rFonts w:ascii="Arial" w:cs="Arial" w:eastAsia="Arial" w:hAnsi="Arial"/>
                <w:sz w:val="18"/>
                <w:szCs w:val="18"/>
                <w:b w:val="1"/>
                <w:bCs w:val="1"/>
                <w:color w:val="auto"/>
                <w:w w:val="84"/>
              </w:rPr>
              <w:t>Consolidated Balance Sheets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60" w:type="dxa"/>
            <w:vAlign w:val="bottom"/>
          </w:tcPr>
          <w:p>
            <w:pPr>
              <w:jc w:val="center"/>
              <w:ind w:left="3032"/>
              <w:spacing w:after="0"/>
              <w:rPr>
                <w:sz w:val="20"/>
                <w:szCs w:val="20"/>
                <w:color w:val="auto"/>
              </w:rPr>
            </w:pPr>
            <w:r>
              <w:rPr>
                <w:rFonts w:ascii="Arial" w:cs="Arial" w:eastAsia="Arial" w:hAnsi="Arial"/>
                <w:sz w:val="18"/>
                <w:szCs w:val="18"/>
                <w:b w:val="1"/>
                <w:bCs w:val="1"/>
                <w:color w:val="auto"/>
                <w:w w:val="87"/>
              </w:rPr>
              <w:t>(Millions of dollars, except share amounts)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ind w:left="60"/>
              <w:spacing w:after="0"/>
              <w:rPr>
                <w:sz w:val="20"/>
                <w:szCs w:val="20"/>
                <w:color w:val="auto"/>
              </w:rPr>
            </w:pPr>
            <w:r>
              <w:rPr>
                <w:rFonts w:ascii="Arial" w:cs="Arial" w:eastAsia="Arial" w:hAnsi="Arial"/>
                <w:sz w:val="18"/>
                <w:szCs w:val="18"/>
                <w:b w:val="1"/>
                <w:bCs w:val="1"/>
                <w:color w:val="auto"/>
              </w:rPr>
              <w:t>Dec. 31,</w:t>
            </w:r>
          </w:p>
        </w:tc>
        <w:tc>
          <w:tcPr>
            <w:tcW w:w="60" w:type="dxa"/>
            <w:vAlign w:val="bottom"/>
          </w:tcPr>
          <w:p>
            <w:pPr>
              <w:spacing w:after="0"/>
              <w:rPr>
                <w:sz w:val="24"/>
                <w:szCs w:val="24"/>
                <w:color w:val="auto"/>
              </w:rPr>
            </w:pPr>
          </w:p>
        </w:tc>
        <w:tc>
          <w:tcPr>
            <w:tcW w:w="8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3"/>
              </w:rPr>
              <w:t>Dec. 31,</w:t>
            </w:r>
          </w:p>
        </w:tc>
        <w:tc>
          <w:tcPr>
            <w:tcW w:w="260" w:type="dxa"/>
            <w:vAlign w:val="bottom"/>
          </w:tcPr>
          <w:p>
            <w:pPr>
              <w:spacing w:after="0"/>
              <w:rPr>
                <w:sz w:val="24"/>
                <w:szCs w:val="24"/>
                <w:color w:val="auto"/>
              </w:rPr>
            </w:pPr>
          </w:p>
        </w:tc>
        <w:tc>
          <w:tcPr>
            <w:tcW w:w="86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 30,</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260" w:type="dxa"/>
            <w:vAlign w:val="bottom"/>
            <w:tcBorders>
              <w:bottom w:val="single" w:sz="8" w:color="E9E9E9"/>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4"/>
              </w:rPr>
              <w:t>2008</w:t>
            </w:r>
          </w:p>
        </w:tc>
        <w:tc>
          <w:tcPr>
            <w:tcW w:w="220" w:type="dxa"/>
            <w:vAlign w:val="bottom"/>
            <w:tcBorders>
              <w:bottom w:val="single" w:sz="8" w:color="E9E9E9"/>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4"/>
              </w:rPr>
              <w:t>2007</w:t>
            </w:r>
          </w:p>
        </w:tc>
        <w:tc>
          <w:tcPr>
            <w:tcW w:w="260" w:type="dxa"/>
            <w:vAlign w:val="bottom"/>
            <w:tcBorders>
              <w:bottom w:val="single" w:sz="8" w:color="E9E9E9"/>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60" w:type="dxa"/>
            <w:vAlign w:val="bottom"/>
            <w:shd w:val="clear" w:color="auto" w:fill="E9E9E9"/>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tcBorders>
              <w:right w:val="single" w:sz="8" w:color="E9E9E9"/>
            </w:tcBorders>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tcBorders>
              <w:right w:val="single" w:sz="8" w:color="E9E9E9"/>
            </w:tcBorders>
            <w:shd w:val="clear" w:color="auto" w:fill="E9E9E9"/>
          </w:tcPr>
          <w:p>
            <w:pPr>
              <w:spacing w:after="0"/>
              <w:rPr>
                <w:sz w:val="21"/>
                <w:szCs w:val="21"/>
                <w:color w:val="auto"/>
              </w:rPr>
            </w:pPr>
          </w:p>
        </w:tc>
        <w:tc>
          <w:tcPr>
            <w:tcW w:w="260" w:type="dxa"/>
            <w:vAlign w:val="bottom"/>
            <w:tcBorders>
              <w:right w:val="single" w:sz="8" w:color="E9E9E9"/>
            </w:tcBorders>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2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260" w:type="dxa"/>
            <w:vAlign w:val="bottom"/>
            <w:shd w:val="clear" w:color="auto" w:fill="E9E9E9"/>
          </w:tcPr>
          <w:p>
            <w:pPr>
              <w:ind w:left="30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E9E9E9"/>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right w:val="single" w:sz="8" w:color="E9E9E9"/>
            </w:tcBorders>
            <w:shd w:val="clear" w:color="auto" w:fill="E9E9E9"/>
          </w:tcPr>
          <w:p>
            <w:pPr>
              <w:jc w:val="right"/>
              <w:ind w:right="72"/>
              <w:spacing w:after="0"/>
              <w:rPr>
                <w:sz w:val="20"/>
                <w:szCs w:val="20"/>
                <w:color w:val="auto"/>
              </w:rPr>
            </w:pPr>
            <w:r>
              <w:rPr>
                <w:rFonts w:ascii="Arial" w:cs="Arial" w:eastAsia="Arial" w:hAnsi="Arial"/>
                <w:sz w:val="18"/>
                <w:szCs w:val="18"/>
                <w:b w:val="1"/>
                <w:bCs w:val="1"/>
                <w:color w:val="auto"/>
              </w:rPr>
              <w:t>1,046</w:t>
            </w:r>
          </w:p>
        </w:tc>
        <w:tc>
          <w:tcPr>
            <w:tcW w:w="220" w:type="dxa"/>
            <w:vAlign w:val="bottom"/>
            <w:shd w:val="clear" w:color="auto" w:fill="E9E9E9"/>
          </w:tcPr>
          <w:p>
            <w:pPr>
              <w:spacing w:after="0"/>
              <w:rPr>
                <w:sz w:val="21"/>
                <w:szCs w:val="21"/>
                <w:color w:val="auto"/>
              </w:rPr>
            </w:pPr>
          </w:p>
        </w:tc>
        <w:tc>
          <w:tcPr>
            <w:tcW w:w="200" w:type="dxa"/>
            <w:vAlign w:val="bottom"/>
            <w:gridSpan w:val="2"/>
            <w:shd w:val="clear" w:color="auto" w:fill="E9E9E9"/>
          </w:tcPr>
          <w:p>
            <w:pPr>
              <w:jc w:val="right"/>
              <w:ind w:right="32"/>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E9E9E9"/>
            </w:tcBorders>
            <w:shd w:val="clear" w:color="auto" w:fill="E9E9E9"/>
          </w:tcPr>
          <w:p>
            <w:pPr>
              <w:jc w:val="right"/>
              <w:ind w:right="52"/>
              <w:spacing w:after="0"/>
              <w:rPr>
                <w:sz w:val="20"/>
                <w:szCs w:val="20"/>
                <w:color w:val="auto"/>
              </w:rPr>
            </w:pPr>
            <w:r>
              <w:rPr>
                <w:rFonts w:ascii="Arial" w:cs="Arial" w:eastAsia="Arial" w:hAnsi="Arial"/>
                <w:sz w:val="18"/>
                <w:szCs w:val="18"/>
                <w:color w:val="auto"/>
              </w:rPr>
              <w:t>1,328</w:t>
            </w:r>
          </w:p>
        </w:tc>
        <w:tc>
          <w:tcPr>
            <w:tcW w:w="400" w:type="dxa"/>
            <w:vAlign w:val="bottom"/>
            <w:gridSpan w:val="2"/>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1,715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60" w:type="dxa"/>
            <w:vAlign w:val="bottom"/>
          </w:tcPr>
          <w:p>
            <w:pPr>
              <w:ind w:left="300"/>
              <w:spacing w:after="0"/>
              <w:rPr>
                <w:sz w:val="20"/>
                <w:szCs w:val="20"/>
                <w:color w:val="auto"/>
              </w:rPr>
            </w:pPr>
            <w:r>
              <w:rPr>
                <w:rFonts w:ascii="Arial" w:cs="Arial" w:eastAsia="Arial" w:hAnsi="Arial"/>
                <w:sz w:val="18"/>
                <w:szCs w:val="18"/>
                <w:color w:val="auto"/>
              </w:rPr>
              <w:t>Short-term investments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b w:val="1"/>
                <w:bCs w:val="1"/>
                <w:color w:val="auto"/>
              </w:rPr>
              <w:t>1,494</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1,596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60" w:type="dxa"/>
            <w:vAlign w:val="bottom"/>
            <w:shd w:val="clear" w:color="auto" w:fill="E9E9E9"/>
          </w:tcPr>
          <w:p>
            <w:pPr>
              <w:ind w:left="300"/>
              <w:spacing w:after="0"/>
              <w:rPr>
                <w:sz w:val="20"/>
                <w:szCs w:val="20"/>
                <w:color w:val="auto"/>
              </w:rPr>
            </w:pPr>
            <w:r>
              <w:rPr>
                <w:rFonts w:ascii="Arial" w:cs="Arial" w:eastAsia="Arial" w:hAnsi="Arial"/>
                <w:sz w:val="18"/>
                <w:szCs w:val="18"/>
                <w:color w:val="auto"/>
              </w:rPr>
              <w:t>Accounts receivable, net of allowances of ($30), ($26) and ($28)</w:t>
            </w:r>
          </w:p>
        </w:tc>
        <w:tc>
          <w:tcPr>
            <w:tcW w:w="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tcBorders>
              <w:right w:val="single" w:sz="8" w:color="E9E9E9"/>
            </w:tcBorders>
            <w:shd w:val="clear" w:color="auto" w:fill="E9E9E9"/>
          </w:tcPr>
          <w:p>
            <w:pPr>
              <w:jc w:val="right"/>
              <w:ind w:right="72"/>
              <w:spacing w:after="0"/>
              <w:rPr>
                <w:sz w:val="20"/>
                <w:szCs w:val="20"/>
                <w:color w:val="auto"/>
              </w:rPr>
            </w:pPr>
            <w:r>
              <w:rPr>
                <w:rFonts w:ascii="Arial" w:cs="Arial" w:eastAsia="Arial" w:hAnsi="Arial"/>
                <w:sz w:val="18"/>
                <w:szCs w:val="18"/>
                <w:b w:val="1"/>
                <w:bCs w:val="1"/>
                <w:color w:val="auto"/>
              </w:rPr>
              <w:t>913</w:t>
            </w:r>
          </w:p>
        </w:tc>
        <w:tc>
          <w:tcPr>
            <w:tcW w:w="2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tcBorders>
              <w:right w:val="single" w:sz="8" w:color="E9E9E9"/>
            </w:tcBorders>
            <w:shd w:val="clear" w:color="auto" w:fill="E9E9E9"/>
          </w:tcPr>
          <w:p>
            <w:pPr>
              <w:jc w:val="right"/>
              <w:ind w:right="52"/>
              <w:spacing w:after="0"/>
              <w:rPr>
                <w:sz w:val="20"/>
                <w:szCs w:val="20"/>
                <w:color w:val="auto"/>
              </w:rPr>
            </w:pPr>
            <w:r>
              <w:rPr>
                <w:rFonts w:ascii="Arial" w:cs="Arial" w:eastAsia="Arial" w:hAnsi="Arial"/>
                <w:sz w:val="18"/>
                <w:szCs w:val="18"/>
                <w:color w:val="auto"/>
              </w:rPr>
              <w:t>1,742</w:t>
            </w:r>
          </w:p>
        </w:tc>
        <w:tc>
          <w:tcPr>
            <w:tcW w:w="260" w:type="dxa"/>
            <w:vAlign w:val="bottom"/>
            <w:tcBorders>
              <w:right w:val="single" w:sz="8" w:color="E9E9E9"/>
            </w:tcBorders>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1,774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60" w:type="dxa"/>
            <w:vAlign w:val="bottom"/>
          </w:tcPr>
          <w:p>
            <w:pPr>
              <w:ind w:left="300"/>
              <w:spacing w:after="0"/>
              <w:rPr>
                <w:sz w:val="20"/>
                <w:szCs w:val="20"/>
                <w:color w:val="auto"/>
              </w:rPr>
            </w:pPr>
            <w:r>
              <w:rPr>
                <w:rFonts w:ascii="Arial" w:cs="Arial" w:eastAsia="Arial" w:hAnsi="Arial"/>
                <w:sz w:val="18"/>
                <w:szCs w:val="18"/>
                <w:color w:val="auto"/>
              </w:rPr>
              <w:t>Raw materials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b w:val="1"/>
                <w:bCs w:val="1"/>
                <w:color w:val="auto"/>
              </w:rPr>
              <w:t>99</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60" w:type="dxa"/>
            <w:vAlign w:val="bottom"/>
            <w:shd w:val="clear" w:color="auto" w:fill="E9E9E9"/>
          </w:tcPr>
          <w:p>
            <w:pPr>
              <w:ind w:left="300"/>
              <w:spacing w:after="0"/>
              <w:rPr>
                <w:sz w:val="20"/>
                <w:szCs w:val="20"/>
                <w:color w:val="auto"/>
              </w:rPr>
            </w:pPr>
            <w:r>
              <w:rPr>
                <w:rFonts w:ascii="Arial" w:cs="Arial" w:eastAsia="Arial" w:hAnsi="Arial"/>
                <w:sz w:val="18"/>
                <w:szCs w:val="18"/>
                <w:color w:val="auto"/>
              </w:rPr>
              <w:t>Work in process</w:t>
            </w:r>
          </w:p>
        </w:tc>
        <w:tc>
          <w:tcPr>
            <w:tcW w:w="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tcBorders>
              <w:right w:val="single" w:sz="8" w:color="E9E9E9"/>
            </w:tcBorders>
            <w:shd w:val="clear" w:color="auto" w:fill="E9E9E9"/>
          </w:tcPr>
          <w:p>
            <w:pPr>
              <w:jc w:val="right"/>
              <w:ind w:right="72"/>
              <w:spacing w:after="0"/>
              <w:rPr>
                <w:sz w:val="20"/>
                <w:szCs w:val="20"/>
                <w:color w:val="auto"/>
              </w:rPr>
            </w:pPr>
            <w:r>
              <w:rPr>
                <w:rFonts w:ascii="Arial" w:cs="Arial" w:eastAsia="Arial" w:hAnsi="Arial"/>
                <w:sz w:val="18"/>
                <w:szCs w:val="18"/>
                <w:b w:val="1"/>
                <w:bCs w:val="1"/>
                <w:color w:val="auto"/>
              </w:rPr>
              <w:t>837</w:t>
            </w:r>
          </w:p>
        </w:tc>
        <w:tc>
          <w:tcPr>
            <w:tcW w:w="2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tcBorders>
              <w:right w:val="single" w:sz="8" w:color="E9E9E9"/>
            </w:tcBorders>
            <w:shd w:val="clear" w:color="auto" w:fill="E9E9E9"/>
          </w:tcPr>
          <w:p>
            <w:pPr>
              <w:jc w:val="right"/>
              <w:ind w:right="52"/>
              <w:spacing w:after="0"/>
              <w:rPr>
                <w:sz w:val="20"/>
                <w:szCs w:val="20"/>
                <w:color w:val="auto"/>
              </w:rPr>
            </w:pPr>
            <w:r>
              <w:rPr>
                <w:rFonts w:ascii="Arial" w:cs="Arial" w:eastAsia="Arial" w:hAnsi="Arial"/>
                <w:sz w:val="18"/>
                <w:szCs w:val="18"/>
                <w:color w:val="auto"/>
              </w:rPr>
              <w:t>876</w:t>
            </w:r>
          </w:p>
        </w:tc>
        <w:tc>
          <w:tcPr>
            <w:tcW w:w="260" w:type="dxa"/>
            <w:vAlign w:val="bottom"/>
            <w:tcBorders>
              <w:right w:val="single" w:sz="8" w:color="E9E9E9"/>
            </w:tcBorders>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982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60" w:type="dxa"/>
            <w:vAlign w:val="bottom"/>
            <w:tcBorders>
              <w:bottom w:val="single" w:sz="8" w:color="E9E9E9"/>
            </w:tcBorders>
          </w:tcPr>
          <w:p>
            <w:pPr>
              <w:ind w:left="300"/>
              <w:spacing w:after="0"/>
              <w:rPr>
                <w:sz w:val="20"/>
                <w:szCs w:val="20"/>
                <w:color w:val="auto"/>
              </w:rPr>
            </w:pPr>
            <w:r>
              <w:rPr>
                <w:rFonts w:ascii="Arial" w:cs="Arial" w:eastAsia="Arial" w:hAnsi="Arial"/>
                <w:sz w:val="18"/>
                <w:szCs w:val="18"/>
                <w:color w:val="auto"/>
              </w:rPr>
              <w:t>Finished goods</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439</w:t>
            </w:r>
          </w:p>
        </w:tc>
        <w:tc>
          <w:tcPr>
            <w:tcW w:w="220" w:type="dxa"/>
            <w:vAlign w:val="bottom"/>
            <w:tcBorders>
              <w:bottom w:val="single" w:sz="8" w:color="E9E9E9"/>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437</w:t>
            </w:r>
          </w:p>
        </w:tc>
        <w:tc>
          <w:tcPr>
            <w:tcW w:w="260" w:type="dxa"/>
            <w:vAlign w:val="bottom"/>
            <w:tcBorders>
              <w:bottom w:val="single" w:sz="8" w:color="E9E9E9"/>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60" w:type="dxa"/>
            <w:vAlign w:val="bottom"/>
            <w:shd w:val="clear" w:color="auto" w:fill="E9E9E9"/>
          </w:tcPr>
          <w:p>
            <w:pPr>
              <w:ind w:left="300"/>
              <w:spacing w:after="0"/>
              <w:rPr>
                <w:sz w:val="20"/>
                <w:szCs w:val="20"/>
                <w:color w:val="auto"/>
              </w:rPr>
            </w:pPr>
            <w:r>
              <w:rPr>
                <w:rFonts w:ascii="Arial" w:cs="Arial" w:eastAsia="Arial" w:hAnsi="Arial"/>
                <w:sz w:val="18"/>
                <w:szCs w:val="18"/>
                <w:color w:val="auto"/>
              </w:rPr>
              <w:t>Inventories</w:t>
            </w:r>
          </w:p>
        </w:tc>
        <w:tc>
          <w:tcPr>
            <w:tcW w:w="80" w:type="dxa"/>
            <w:vAlign w:val="bottom"/>
            <w:tcBorders>
              <w:bottom w:val="single" w:sz="8" w:color="auto"/>
            </w:tcBorders>
            <w:shd w:val="clear" w:color="auto" w:fill="E9E9E9"/>
          </w:tcPr>
          <w:p>
            <w:pPr>
              <w:spacing w:after="0"/>
              <w:rPr>
                <w:sz w:val="21"/>
                <w:szCs w:val="21"/>
                <w:color w:val="auto"/>
              </w:rPr>
            </w:pPr>
          </w:p>
        </w:tc>
        <w:tc>
          <w:tcPr>
            <w:tcW w:w="14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right w:val="single" w:sz="8" w:color="E9E9E9"/>
            </w:tcBorders>
            <w:shd w:val="clear" w:color="auto" w:fill="E9E9E9"/>
          </w:tcPr>
          <w:p>
            <w:pPr>
              <w:jc w:val="right"/>
              <w:ind w:right="72"/>
              <w:spacing w:after="0"/>
              <w:rPr>
                <w:sz w:val="20"/>
                <w:szCs w:val="20"/>
                <w:color w:val="auto"/>
              </w:rPr>
            </w:pPr>
            <w:r>
              <w:rPr>
                <w:rFonts w:ascii="Arial" w:cs="Arial" w:eastAsia="Arial" w:hAnsi="Arial"/>
                <w:sz w:val="18"/>
                <w:szCs w:val="18"/>
                <w:b w:val="1"/>
                <w:bCs w:val="1"/>
                <w:color w:val="auto"/>
              </w:rPr>
              <w:t>1,375</w:t>
            </w:r>
          </w:p>
        </w:tc>
        <w:tc>
          <w:tcPr>
            <w:tcW w:w="220" w:type="dxa"/>
            <w:vAlign w:val="bottom"/>
            <w:shd w:val="clear" w:color="auto" w:fill="E9E9E9"/>
          </w:tcPr>
          <w:p>
            <w:pPr>
              <w:spacing w:after="0"/>
              <w:rPr>
                <w:sz w:val="21"/>
                <w:szCs w:val="21"/>
                <w:color w:val="auto"/>
              </w:rPr>
            </w:pPr>
          </w:p>
        </w:tc>
        <w:tc>
          <w:tcPr>
            <w:tcW w:w="60" w:type="dxa"/>
            <w:vAlign w:val="bottom"/>
            <w:tcBorders>
              <w:bottom w:val="single" w:sz="8" w:color="auto"/>
            </w:tcBorders>
            <w:shd w:val="clear" w:color="auto" w:fill="E9E9E9"/>
          </w:tcPr>
          <w:p>
            <w:pPr>
              <w:spacing w:after="0"/>
              <w:rPr>
                <w:sz w:val="21"/>
                <w:szCs w:val="21"/>
                <w:color w:val="auto"/>
              </w:rPr>
            </w:pPr>
          </w:p>
        </w:tc>
        <w:tc>
          <w:tcPr>
            <w:tcW w:w="14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right w:val="single" w:sz="8" w:color="E9E9E9"/>
            </w:tcBorders>
            <w:shd w:val="clear" w:color="auto" w:fill="E9E9E9"/>
          </w:tcPr>
          <w:p>
            <w:pPr>
              <w:jc w:val="right"/>
              <w:ind w:right="52"/>
              <w:spacing w:after="0"/>
              <w:rPr>
                <w:sz w:val="20"/>
                <w:szCs w:val="20"/>
                <w:color w:val="auto"/>
              </w:rPr>
            </w:pPr>
            <w:r>
              <w:rPr>
                <w:rFonts w:ascii="Arial" w:cs="Arial" w:eastAsia="Arial" w:hAnsi="Arial"/>
                <w:sz w:val="18"/>
                <w:szCs w:val="18"/>
                <w:color w:val="auto"/>
              </w:rPr>
              <w:t>1,418</w:t>
            </w:r>
          </w:p>
        </w:tc>
        <w:tc>
          <w:tcPr>
            <w:tcW w:w="260" w:type="dxa"/>
            <w:vAlign w:val="bottom"/>
            <w:tcBorders>
              <w:right w:val="single" w:sz="8" w:color="E9E9E9"/>
            </w:tcBorders>
            <w:shd w:val="clear" w:color="auto" w:fill="E9E9E9"/>
          </w:tcPr>
          <w:p>
            <w:pPr>
              <w:spacing w:after="0"/>
              <w:rPr>
                <w:sz w:val="21"/>
                <w:szCs w:val="21"/>
                <w:color w:val="auto"/>
              </w:rPr>
            </w:pPr>
          </w:p>
        </w:tc>
        <w:tc>
          <w:tcPr>
            <w:tcW w:w="14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tcBorders>
            <w:shd w:val="clear" w:color="auto" w:fill="E9E9E9"/>
          </w:tcPr>
          <w:p>
            <w:pPr>
              <w:jc w:val="right"/>
              <w:ind w:right="12"/>
              <w:spacing w:after="0"/>
              <w:rPr>
                <w:sz w:val="20"/>
                <w:szCs w:val="20"/>
                <w:color w:val="auto"/>
              </w:rPr>
            </w:pPr>
            <w:r>
              <w:rPr>
                <w:rFonts w:ascii="Arial" w:cs="Arial" w:eastAsia="Arial" w:hAnsi="Arial"/>
                <w:sz w:val="18"/>
                <w:szCs w:val="18"/>
                <w:color w:val="auto"/>
              </w:rPr>
              <w:t>1,575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tcPr>
          <w:p>
            <w:pPr>
              <w:ind w:left="30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b w:val="1"/>
                <w:bCs w:val="1"/>
                <w:color w:val="auto"/>
              </w:rPr>
              <w:t>695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654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60" w:type="dxa"/>
            <w:vAlign w:val="bottom"/>
            <w:shd w:val="clear" w:color="auto" w:fill="E9E9E9"/>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shd w:val="clear" w:color="auto" w:fill="E9E9E9"/>
          </w:tcPr>
          <w:p>
            <w:pPr>
              <w:spacing w:after="0"/>
              <w:rPr>
                <w:sz w:val="21"/>
                <w:szCs w:val="21"/>
                <w:color w:val="auto"/>
              </w:rPr>
            </w:pPr>
          </w:p>
        </w:tc>
        <w:tc>
          <w:tcPr>
            <w:tcW w:w="14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right w:val="single" w:sz="8" w:color="E9E9E9"/>
            </w:tcBorders>
            <w:shd w:val="clear" w:color="auto" w:fill="E9E9E9"/>
          </w:tcPr>
          <w:p>
            <w:pPr>
              <w:jc w:val="right"/>
              <w:ind w:right="72"/>
              <w:spacing w:after="0"/>
              <w:rPr>
                <w:sz w:val="20"/>
                <w:szCs w:val="20"/>
                <w:color w:val="auto"/>
              </w:rPr>
            </w:pPr>
            <w:r>
              <w:rPr>
                <w:rFonts w:ascii="Arial" w:cs="Arial" w:eastAsia="Arial" w:hAnsi="Arial"/>
                <w:sz w:val="18"/>
                <w:szCs w:val="18"/>
                <w:b w:val="1"/>
                <w:bCs w:val="1"/>
                <w:color w:val="auto"/>
              </w:rPr>
              <w:t>267</w:t>
            </w:r>
          </w:p>
        </w:tc>
        <w:tc>
          <w:tcPr>
            <w:tcW w:w="220" w:type="dxa"/>
            <w:vAlign w:val="bottom"/>
            <w:shd w:val="clear" w:color="auto" w:fill="E9E9E9"/>
          </w:tcPr>
          <w:p>
            <w:pPr>
              <w:spacing w:after="0"/>
              <w:rPr>
                <w:sz w:val="21"/>
                <w:szCs w:val="21"/>
                <w:color w:val="auto"/>
              </w:rPr>
            </w:pPr>
          </w:p>
        </w:tc>
        <w:tc>
          <w:tcPr>
            <w:tcW w:w="60" w:type="dxa"/>
            <w:vAlign w:val="bottom"/>
            <w:tcBorders>
              <w:bottom w:val="single" w:sz="8" w:color="auto"/>
            </w:tcBorders>
            <w:shd w:val="clear" w:color="auto" w:fill="E9E9E9"/>
          </w:tcPr>
          <w:p>
            <w:pPr>
              <w:spacing w:after="0"/>
              <w:rPr>
                <w:sz w:val="21"/>
                <w:szCs w:val="21"/>
                <w:color w:val="auto"/>
              </w:rPr>
            </w:pPr>
          </w:p>
        </w:tc>
        <w:tc>
          <w:tcPr>
            <w:tcW w:w="14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right w:val="single" w:sz="8" w:color="E9E9E9"/>
            </w:tcBorders>
            <w:shd w:val="clear" w:color="auto" w:fill="E9E9E9"/>
          </w:tcPr>
          <w:p>
            <w:pPr>
              <w:jc w:val="right"/>
              <w:ind w:right="52"/>
              <w:spacing w:after="0"/>
              <w:rPr>
                <w:sz w:val="20"/>
                <w:szCs w:val="20"/>
                <w:color w:val="auto"/>
              </w:rPr>
            </w:pPr>
            <w:r>
              <w:rPr>
                <w:rFonts w:ascii="Arial" w:cs="Arial" w:eastAsia="Arial" w:hAnsi="Arial"/>
                <w:sz w:val="18"/>
                <w:szCs w:val="18"/>
                <w:color w:val="auto"/>
              </w:rPr>
              <w:t>180</w:t>
            </w:r>
          </w:p>
        </w:tc>
        <w:tc>
          <w:tcPr>
            <w:tcW w:w="260" w:type="dxa"/>
            <w:vAlign w:val="bottom"/>
            <w:tcBorders>
              <w:right w:val="single" w:sz="8" w:color="E9E9E9"/>
            </w:tcBorders>
            <w:shd w:val="clear" w:color="auto" w:fill="E9E9E9"/>
          </w:tcPr>
          <w:p>
            <w:pPr>
              <w:spacing w:after="0"/>
              <w:rPr>
                <w:sz w:val="21"/>
                <w:szCs w:val="21"/>
                <w:color w:val="auto"/>
              </w:rPr>
            </w:pPr>
          </w:p>
        </w:tc>
        <w:tc>
          <w:tcPr>
            <w:tcW w:w="14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tcBorders>
            <w:shd w:val="clear" w:color="auto" w:fill="E9E9E9"/>
          </w:tcPr>
          <w:p>
            <w:pPr>
              <w:jc w:val="right"/>
              <w:ind w:right="12"/>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Borders>
              <w:bottom w:val="single" w:sz="8" w:color="E9E9E9"/>
            </w:tcBorders>
          </w:tcPr>
          <w:p>
            <w:pPr>
              <w:ind w:left="300"/>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5,790</w:t>
            </w:r>
          </w:p>
        </w:tc>
        <w:tc>
          <w:tcPr>
            <w:tcW w:w="220" w:type="dxa"/>
            <w:vAlign w:val="bottom"/>
            <w:tcBorders>
              <w:bottom w:val="single" w:sz="8" w:color="E9E9E9"/>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6,918</w:t>
            </w:r>
          </w:p>
        </w:tc>
        <w:tc>
          <w:tcPr>
            <w:tcW w:w="260" w:type="dxa"/>
            <w:vAlign w:val="bottom"/>
            <w:tcBorders>
              <w:bottom w:val="single" w:sz="8" w:color="E9E9E9"/>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60" w:type="dxa"/>
            <w:vAlign w:val="bottom"/>
            <w:shd w:val="clear" w:color="auto" w:fill="E9E9E9"/>
          </w:tcPr>
          <w:p>
            <w:pPr>
              <w:spacing w:after="0"/>
              <w:rPr>
                <w:sz w:val="20"/>
                <w:szCs w:val="20"/>
                <w:color w:val="auto"/>
              </w:rPr>
            </w:pPr>
            <w:r>
              <w:rPr>
                <w:rFonts w:ascii="Arial" w:cs="Arial" w:eastAsia="Arial" w:hAnsi="Arial"/>
                <w:sz w:val="18"/>
                <w:szCs w:val="18"/>
                <w:color w:val="auto"/>
              </w:rPr>
              <w:t>Property, plant and equipment at cost</w:t>
            </w:r>
          </w:p>
        </w:tc>
        <w:tc>
          <w:tcPr>
            <w:tcW w:w="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tcBorders>
              <w:right w:val="single" w:sz="8" w:color="E9E9E9"/>
            </w:tcBorders>
            <w:shd w:val="clear" w:color="auto" w:fill="E9E9E9"/>
          </w:tcPr>
          <w:p>
            <w:pPr>
              <w:jc w:val="right"/>
              <w:ind w:right="72"/>
              <w:spacing w:after="0"/>
              <w:rPr>
                <w:sz w:val="20"/>
                <w:szCs w:val="20"/>
                <w:color w:val="auto"/>
              </w:rPr>
            </w:pPr>
            <w:r>
              <w:rPr>
                <w:rFonts w:ascii="Arial" w:cs="Arial" w:eastAsia="Arial" w:hAnsi="Arial"/>
                <w:sz w:val="18"/>
                <w:szCs w:val="18"/>
                <w:b w:val="1"/>
                <w:bCs w:val="1"/>
                <w:color w:val="auto"/>
              </w:rPr>
              <w:t>7,321</w:t>
            </w:r>
          </w:p>
        </w:tc>
        <w:tc>
          <w:tcPr>
            <w:tcW w:w="2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tcBorders>
              <w:right w:val="single" w:sz="8" w:color="E9E9E9"/>
            </w:tcBorders>
            <w:shd w:val="clear" w:color="auto" w:fill="E9E9E9"/>
          </w:tcPr>
          <w:p>
            <w:pPr>
              <w:jc w:val="right"/>
              <w:ind w:right="52"/>
              <w:spacing w:after="0"/>
              <w:rPr>
                <w:sz w:val="20"/>
                <w:szCs w:val="20"/>
                <w:color w:val="auto"/>
              </w:rPr>
            </w:pPr>
            <w:r>
              <w:rPr>
                <w:rFonts w:ascii="Arial" w:cs="Arial" w:eastAsia="Arial" w:hAnsi="Arial"/>
                <w:sz w:val="18"/>
                <w:szCs w:val="18"/>
                <w:color w:val="auto"/>
              </w:rPr>
              <w:t>7,568</w:t>
            </w:r>
          </w:p>
        </w:tc>
        <w:tc>
          <w:tcPr>
            <w:tcW w:w="260" w:type="dxa"/>
            <w:vAlign w:val="bottom"/>
            <w:tcBorders>
              <w:right w:val="single" w:sz="8" w:color="E9E9E9"/>
            </w:tcBorders>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7,499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60" w:type="dxa"/>
            <w:vAlign w:val="bottom"/>
            <w:tcBorders>
              <w:bottom w:val="single" w:sz="8" w:color="E9E9E9"/>
            </w:tcBorders>
          </w:tcPr>
          <w:p>
            <w:pPr>
              <w:ind w:left="300"/>
              <w:spacing w:after="0"/>
              <w:rPr>
                <w:sz w:val="20"/>
                <w:szCs w:val="20"/>
                <w:color w:val="auto"/>
              </w:rPr>
            </w:pPr>
            <w:r>
              <w:rPr>
                <w:rFonts w:ascii="Arial" w:cs="Arial" w:eastAsia="Arial" w:hAnsi="Arial"/>
                <w:sz w:val="18"/>
                <w:szCs w:val="18"/>
                <w:color w:val="auto"/>
              </w:rPr>
              <w:t>Less accumulated depreciation</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(4,017)</w:t>
            </w:r>
          </w:p>
        </w:tc>
        <w:tc>
          <w:tcPr>
            <w:tcW w:w="220" w:type="dxa"/>
            <w:vAlign w:val="bottom"/>
            <w:tcBorders>
              <w:bottom w:val="single" w:sz="8" w:color="E9E9E9"/>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w:t>
            </w:r>
          </w:p>
        </w:tc>
        <w:tc>
          <w:tcPr>
            <w:tcW w:w="260" w:type="dxa"/>
            <w:vAlign w:val="bottom"/>
            <w:tcBorders>
              <w:bottom w:val="single" w:sz="8" w:color="E9E9E9"/>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60" w:type="dxa"/>
            <w:vAlign w:val="bottom"/>
            <w:shd w:val="clear" w:color="auto" w:fill="E9E9E9"/>
          </w:tcPr>
          <w:p>
            <w:pPr>
              <w:ind w:left="300"/>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Borders>
              <w:bottom w:val="single" w:sz="8" w:color="auto"/>
            </w:tcBorders>
            <w:shd w:val="clear" w:color="auto" w:fill="E9E9E9"/>
          </w:tcPr>
          <w:p>
            <w:pPr>
              <w:spacing w:after="0"/>
              <w:rPr>
                <w:sz w:val="21"/>
                <w:szCs w:val="21"/>
                <w:color w:val="auto"/>
              </w:rPr>
            </w:pPr>
          </w:p>
        </w:tc>
        <w:tc>
          <w:tcPr>
            <w:tcW w:w="14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right w:val="single" w:sz="8" w:color="E9E9E9"/>
            </w:tcBorders>
            <w:shd w:val="clear" w:color="auto" w:fill="E9E9E9"/>
          </w:tcPr>
          <w:p>
            <w:pPr>
              <w:jc w:val="right"/>
              <w:ind w:right="72"/>
              <w:spacing w:after="0"/>
              <w:rPr>
                <w:sz w:val="20"/>
                <w:szCs w:val="20"/>
                <w:color w:val="auto"/>
              </w:rPr>
            </w:pPr>
            <w:r>
              <w:rPr>
                <w:rFonts w:ascii="Arial" w:cs="Arial" w:eastAsia="Arial" w:hAnsi="Arial"/>
                <w:sz w:val="18"/>
                <w:szCs w:val="18"/>
                <w:b w:val="1"/>
                <w:bCs w:val="1"/>
                <w:color w:val="auto"/>
              </w:rPr>
              <w:t>3,304</w:t>
            </w:r>
          </w:p>
        </w:tc>
        <w:tc>
          <w:tcPr>
            <w:tcW w:w="220" w:type="dxa"/>
            <w:vAlign w:val="bottom"/>
            <w:shd w:val="clear" w:color="auto" w:fill="E9E9E9"/>
          </w:tcPr>
          <w:p>
            <w:pPr>
              <w:spacing w:after="0"/>
              <w:rPr>
                <w:sz w:val="21"/>
                <w:szCs w:val="21"/>
                <w:color w:val="auto"/>
              </w:rPr>
            </w:pPr>
          </w:p>
        </w:tc>
        <w:tc>
          <w:tcPr>
            <w:tcW w:w="60" w:type="dxa"/>
            <w:vAlign w:val="bottom"/>
            <w:tcBorders>
              <w:bottom w:val="single" w:sz="8" w:color="auto"/>
            </w:tcBorders>
            <w:shd w:val="clear" w:color="auto" w:fill="E9E9E9"/>
          </w:tcPr>
          <w:p>
            <w:pPr>
              <w:spacing w:after="0"/>
              <w:rPr>
                <w:sz w:val="21"/>
                <w:szCs w:val="21"/>
                <w:color w:val="auto"/>
              </w:rPr>
            </w:pPr>
          </w:p>
        </w:tc>
        <w:tc>
          <w:tcPr>
            <w:tcW w:w="14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right w:val="single" w:sz="8" w:color="E9E9E9"/>
            </w:tcBorders>
            <w:shd w:val="clear" w:color="auto" w:fill="E9E9E9"/>
          </w:tcPr>
          <w:p>
            <w:pPr>
              <w:jc w:val="right"/>
              <w:ind w:right="52"/>
              <w:spacing w:after="0"/>
              <w:rPr>
                <w:sz w:val="20"/>
                <w:szCs w:val="20"/>
                <w:color w:val="auto"/>
              </w:rPr>
            </w:pPr>
            <w:r>
              <w:rPr>
                <w:rFonts w:ascii="Arial" w:cs="Arial" w:eastAsia="Arial" w:hAnsi="Arial"/>
                <w:sz w:val="18"/>
                <w:szCs w:val="18"/>
                <w:color w:val="auto"/>
              </w:rPr>
              <w:t>3,609</w:t>
            </w:r>
          </w:p>
        </w:tc>
        <w:tc>
          <w:tcPr>
            <w:tcW w:w="260" w:type="dxa"/>
            <w:vAlign w:val="bottom"/>
            <w:tcBorders>
              <w:right w:val="single" w:sz="8" w:color="E9E9E9"/>
            </w:tcBorders>
            <w:shd w:val="clear" w:color="auto" w:fill="E9E9E9"/>
          </w:tcPr>
          <w:p>
            <w:pPr>
              <w:spacing w:after="0"/>
              <w:rPr>
                <w:sz w:val="21"/>
                <w:szCs w:val="21"/>
                <w:color w:val="auto"/>
              </w:rPr>
            </w:pPr>
          </w:p>
        </w:tc>
        <w:tc>
          <w:tcPr>
            <w:tcW w:w="14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tcBorders>
            <w:shd w:val="clear" w:color="auto" w:fill="E9E9E9"/>
          </w:tcPr>
          <w:p>
            <w:pPr>
              <w:jc w:val="right"/>
              <w:ind w:right="12"/>
              <w:spacing w:after="0"/>
              <w:rPr>
                <w:sz w:val="20"/>
                <w:szCs w:val="20"/>
                <w:color w:val="auto"/>
              </w:rPr>
            </w:pPr>
            <w:r>
              <w:rPr>
                <w:rFonts w:ascii="Arial" w:cs="Arial" w:eastAsia="Arial" w:hAnsi="Arial"/>
                <w:sz w:val="18"/>
                <w:szCs w:val="18"/>
                <w:color w:val="auto"/>
              </w:rPr>
              <w:t>3,517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80" w:type="dxa"/>
            <w:vAlign w:val="bottom"/>
            <w:gridSpan w:val="2"/>
          </w:tcPr>
          <w:p>
            <w:pPr>
              <w:spacing w:after="0"/>
              <w:rPr>
                <w:sz w:val="20"/>
                <w:szCs w:val="20"/>
                <w:color w:val="auto"/>
              </w:rPr>
            </w:pPr>
            <w:r>
              <w:rPr>
                <w:rFonts w:ascii="Arial" w:cs="Arial" w:eastAsia="Arial" w:hAnsi="Arial"/>
                <w:sz w:val="18"/>
                <w:szCs w:val="18"/>
                <w:color w:val="auto"/>
              </w:rPr>
              <w:t>Long-term investments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b w:val="1"/>
                <w:bCs w:val="1"/>
                <w:color w:val="auto"/>
              </w:rPr>
              <w:t>653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267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60" w:type="dxa"/>
            <w:vAlign w:val="bottom"/>
            <w:shd w:val="clear" w:color="auto" w:fill="E9E9E9"/>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tcBorders>
              <w:right w:val="single" w:sz="8" w:color="E9E9E9"/>
            </w:tcBorders>
            <w:shd w:val="clear" w:color="auto" w:fill="E9E9E9"/>
          </w:tcPr>
          <w:p>
            <w:pPr>
              <w:jc w:val="right"/>
              <w:ind w:right="72"/>
              <w:spacing w:after="0"/>
              <w:rPr>
                <w:sz w:val="20"/>
                <w:szCs w:val="20"/>
                <w:color w:val="auto"/>
              </w:rPr>
            </w:pPr>
            <w:r>
              <w:rPr>
                <w:rFonts w:ascii="Arial" w:cs="Arial" w:eastAsia="Arial" w:hAnsi="Arial"/>
                <w:sz w:val="18"/>
                <w:szCs w:val="18"/>
                <w:b w:val="1"/>
                <w:bCs w:val="1"/>
                <w:color w:val="auto"/>
              </w:rPr>
              <w:t>840</w:t>
            </w:r>
          </w:p>
        </w:tc>
        <w:tc>
          <w:tcPr>
            <w:tcW w:w="2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tcBorders>
              <w:right w:val="single" w:sz="8" w:color="E9E9E9"/>
            </w:tcBorders>
            <w:shd w:val="clear" w:color="auto" w:fill="E9E9E9"/>
          </w:tcPr>
          <w:p>
            <w:pPr>
              <w:jc w:val="right"/>
              <w:ind w:right="52"/>
              <w:spacing w:after="0"/>
              <w:rPr>
                <w:sz w:val="20"/>
                <w:szCs w:val="20"/>
                <w:color w:val="auto"/>
              </w:rPr>
            </w:pPr>
            <w:r>
              <w:rPr>
                <w:rFonts w:ascii="Arial" w:cs="Arial" w:eastAsia="Arial" w:hAnsi="Arial"/>
                <w:sz w:val="18"/>
                <w:szCs w:val="18"/>
                <w:color w:val="auto"/>
              </w:rPr>
              <w:t>838</w:t>
            </w:r>
          </w:p>
        </w:tc>
        <w:tc>
          <w:tcPr>
            <w:tcW w:w="260" w:type="dxa"/>
            <w:vAlign w:val="bottom"/>
            <w:tcBorders>
              <w:right w:val="single" w:sz="8" w:color="E9E9E9"/>
            </w:tcBorders>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840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280" w:type="dxa"/>
            <w:vAlign w:val="bottom"/>
            <w:gridSpan w:val="2"/>
          </w:tcPr>
          <w:p>
            <w:pPr>
              <w:spacing w:after="0"/>
              <w:rPr>
                <w:sz w:val="20"/>
                <w:szCs w:val="20"/>
                <w:color w:val="auto"/>
              </w:rPr>
            </w:pPr>
            <w:r>
              <w:rPr>
                <w:rFonts w:ascii="Arial" w:cs="Arial" w:eastAsia="Arial" w:hAnsi="Arial"/>
                <w:sz w:val="18"/>
                <w:szCs w:val="18"/>
                <w:color w:val="auto"/>
              </w:rPr>
              <w:t>Acquisition-related intangibles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b w:val="1"/>
                <w:bCs w:val="1"/>
                <w:color w:val="auto"/>
              </w:rPr>
              <w:t>91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60" w:type="dxa"/>
            <w:vAlign w:val="bottom"/>
            <w:shd w:val="clear" w:color="auto" w:fill="E9E9E9"/>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tcBorders>
              <w:right w:val="single" w:sz="8" w:color="E9E9E9"/>
            </w:tcBorders>
            <w:shd w:val="clear" w:color="auto" w:fill="E9E9E9"/>
          </w:tcPr>
          <w:p>
            <w:pPr>
              <w:jc w:val="right"/>
              <w:ind w:right="72"/>
              <w:spacing w:after="0"/>
              <w:rPr>
                <w:sz w:val="20"/>
                <w:szCs w:val="20"/>
                <w:color w:val="auto"/>
              </w:rPr>
            </w:pPr>
            <w:r>
              <w:rPr>
                <w:rFonts w:ascii="Arial" w:cs="Arial" w:eastAsia="Arial" w:hAnsi="Arial"/>
                <w:sz w:val="18"/>
                <w:szCs w:val="18"/>
                <w:b w:val="1"/>
                <w:bCs w:val="1"/>
                <w:color w:val="auto"/>
              </w:rPr>
              <w:t>990</w:t>
            </w:r>
          </w:p>
        </w:tc>
        <w:tc>
          <w:tcPr>
            <w:tcW w:w="2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tcBorders>
              <w:right w:val="single" w:sz="8" w:color="E9E9E9"/>
            </w:tcBorders>
            <w:shd w:val="clear" w:color="auto" w:fill="E9E9E9"/>
          </w:tcPr>
          <w:p>
            <w:pPr>
              <w:jc w:val="right"/>
              <w:ind w:right="52"/>
              <w:spacing w:after="0"/>
              <w:rPr>
                <w:sz w:val="20"/>
                <w:szCs w:val="20"/>
                <w:color w:val="auto"/>
              </w:rPr>
            </w:pPr>
            <w:r>
              <w:rPr>
                <w:rFonts w:ascii="Arial" w:cs="Arial" w:eastAsia="Arial" w:hAnsi="Arial"/>
                <w:sz w:val="18"/>
                <w:szCs w:val="18"/>
                <w:color w:val="auto"/>
              </w:rPr>
              <w:t>510</w:t>
            </w:r>
          </w:p>
        </w:tc>
        <w:tc>
          <w:tcPr>
            <w:tcW w:w="260" w:type="dxa"/>
            <w:vAlign w:val="bottom"/>
            <w:tcBorders>
              <w:right w:val="single" w:sz="8" w:color="E9E9E9"/>
            </w:tcBorders>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688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280" w:type="dxa"/>
            <w:vAlign w:val="bottom"/>
            <w:gridSpan w:val="2"/>
          </w:tcPr>
          <w:p>
            <w:pPr>
              <w:spacing w:after="0"/>
              <w:rPr>
                <w:sz w:val="20"/>
                <w:szCs w:val="20"/>
                <w:color w:val="auto"/>
              </w:rPr>
            </w:pPr>
            <w:r>
              <w:rPr>
                <w:rFonts w:ascii="Arial" w:cs="Arial" w:eastAsia="Arial" w:hAnsi="Arial"/>
                <w:sz w:val="18"/>
                <w:szCs w:val="18"/>
                <w:color w:val="auto"/>
              </w:rPr>
              <w:t>Capitalized software licenses, net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b w:val="1"/>
                <w:bCs w:val="1"/>
                <w:color w:val="auto"/>
              </w:rPr>
              <w:t>182</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227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60" w:type="dxa"/>
            <w:vAlign w:val="bottom"/>
            <w:shd w:val="clear" w:color="auto" w:fill="E9E9E9"/>
          </w:tcPr>
          <w:p>
            <w:pPr>
              <w:spacing w:after="0"/>
              <w:rPr>
                <w:sz w:val="20"/>
                <w:szCs w:val="20"/>
                <w:color w:val="auto"/>
              </w:rPr>
            </w:pPr>
            <w:r>
              <w:rPr>
                <w:rFonts w:ascii="Arial" w:cs="Arial" w:eastAsia="Arial" w:hAnsi="Arial"/>
                <w:sz w:val="18"/>
                <w:szCs w:val="18"/>
                <w:color w:val="auto"/>
              </w:rPr>
              <w:t>Overfunded retirement plans</w:t>
            </w:r>
          </w:p>
        </w:tc>
        <w:tc>
          <w:tcPr>
            <w:tcW w:w="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tcBorders>
              <w:right w:val="single" w:sz="8" w:color="E9E9E9"/>
            </w:tcBorders>
            <w:shd w:val="clear" w:color="auto" w:fill="E9E9E9"/>
          </w:tcPr>
          <w:p>
            <w:pPr>
              <w:jc w:val="right"/>
              <w:ind w:right="72"/>
              <w:spacing w:after="0"/>
              <w:rPr>
                <w:sz w:val="20"/>
                <w:szCs w:val="20"/>
                <w:color w:val="auto"/>
              </w:rPr>
            </w:pPr>
            <w:r>
              <w:rPr>
                <w:rFonts w:ascii="Arial" w:cs="Arial" w:eastAsia="Arial" w:hAnsi="Arial"/>
                <w:sz w:val="18"/>
                <w:szCs w:val="18"/>
                <w:b w:val="1"/>
                <w:bCs w:val="1"/>
                <w:color w:val="auto"/>
              </w:rPr>
              <w:t>17</w:t>
            </w:r>
          </w:p>
        </w:tc>
        <w:tc>
          <w:tcPr>
            <w:tcW w:w="2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tcBorders>
              <w:right w:val="single" w:sz="8" w:color="E9E9E9"/>
            </w:tcBorders>
            <w:shd w:val="clear" w:color="auto" w:fill="E9E9E9"/>
          </w:tcPr>
          <w:p>
            <w:pPr>
              <w:jc w:val="right"/>
              <w:ind w:right="52"/>
              <w:spacing w:after="0"/>
              <w:rPr>
                <w:sz w:val="20"/>
                <w:szCs w:val="20"/>
                <w:color w:val="auto"/>
              </w:rPr>
            </w:pPr>
            <w:r>
              <w:rPr>
                <w:rFonts w:ascii="Arial" w:cs="Arial" w:eastAsia="Arial" w:hAnsi="Arial"/>
                <w:sz w:val="18"/>
                <w:szCs w:val="18"/>
                <w:color w:val="auto"/>
              </w:rPr>
              <w:t>105</w:t>
            </w:r>
          </w:p>
        </w:tc>
        <w:tc>
          <w:tcPr>
            <w:tcW w:w="260" w:type="dxa"/>
            <w:vAlign w:val="bottom"/>
            <w:tcBorders>
              <w:right w:val="single" w:sz="8" w:color="E9E9E9"/>
            </w:tcBorders>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2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b w:val="1"/>
                <w:bCs w:val="1"/>
                <w:color w:val="auto"/>
              </w:rPr>
              <w:t>56</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60" w:type="dxa"/>
            <w:vAlign w:val="bottom"/>
            <w:shd w:val="clear" w:color="auto" w:fill="E9E9E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E9E9E9"/>
            </w:tcBorders>
            <w:shd w:val="clear" w:color="auto" w:fill="000000"/>
          </w:tcPr>
          <w:p>
            <w:pPr>
              <w:spacing w:after="0" w:line="20" w:lineRule="exact"/>
              <w:rPr>
                <w:sz w:val="1"/>
                <w:szCs w:val="1"/>
                <w:color w:val="auto"/>
              </w:rPr>
            </w:pPr>
          </w:p>
        </w:tc>
        <w:tc>
          <w:tcPr>
            <w:tcW w:w="220" w:type="dxa"/>
            <w:vAlign w:val="bottom"/>
            <w:shd w:val="clear" w:color="auto" w:fill="E9E9E9"/>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E9E9E9"/>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E9E9E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260" w:type="dxa"/>
            <w:vAlign w:val="bottom"/>
            <w:shd w:val="clear" w:color="auto" w:fill="E9E9E9"/>
          </w:tcPr>
          <w:p>
            <w:pPr>
              <w:spacing w:after="0"/>
              <w:rPr>
                <w:sz w:val="20"/>
                <w:szCs w:val="20"/>
                <w:color w:val="auto"/>
              </w:rPr>
            </w:pPr>
            <w:r>
              <w:rPr>
                <w:rFonts w:ascii="Arial" w:cs="Arial" w:eastAsia="Arial" w:hAnsi="Arial"/>
                <w:sz w:val="18"/>
                <w:szCs w:val="18"/>
                <w:color w:val="auto"/>
              </w:rPr>
              <w:t>Total assets</w:t>
            </w:r>
          </w:p>
        </w:tc>
        <w:tc>
          <w:tcPr>
            <w:tcW w:w="220" w:type="dxa"/>
            <w:vAlign w:val="bottom"/>
            <w:gridSpan w:val="2"/>
            <w:shd w:val="clear" w:color="auto" w:fill="E9E9E9"/>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right w:val="single" w:sz="8" w:color="E9E9E9"/>
            </w:tcBorders>
            <w:shd w:val="clear" w:color="auto" w:fill="E9E9E9"/>
          </w:tcPr>
          <w:p>
            <w:pPr>
              <w:jc w:val="right"/>
              <w:ind w:right="72"/>
              <w:spacing w:after="0"/>
              <w:rPr>
                <w:sz w:val="20"/>
                <w:szCs w:val="20"/>
                <w:color w:val="auto"/>
              </w:rPr>
            </w:pPr>
            <w:r>
              <w:rPr>
                <w:rFonts w:ascii="Arial" w:cs="Arial" w:eastAsia="Arial" w:hAnsi="Arial"/>
                <w:sz w:val="18"/>
                <w:szCs w:val="18"/>
                <w:b w:val="1"/>
                <w:bCs w:val="1"/>
                <w:color w:val="auto"/>
                <w:w w:val="94"/>
              </w:rPr>
              <w:t>11,923</w:t>
            </w:r>
          </w:p>
        </w:tc>
        <w:tc>
          <w:tcPr>
            <w:tcW w:w="220" w:type="dxa"/>
            <w:vAlign w:val="bottom"/>
            <w:shd w:val="clear" w:color="auto" w:fill="E9E9E9"/>
          </w:tcPr>
          <w:p>
            <w:pPr>
              <w:spacing w:after="0"/>
              <w:rPr>
                <w:sz w:val="21"/>
                <w:szCs w:val="21"/>
                <w:color w:val="auto"/>
              </w:rPr>
            </w:pPr>
          </w:p>
        </w:tc>
        <w:tc>
          <w:tcPr>
            <w:tcW w:w="200" w:type="dxa"/>
            <w:vAlign w:val="bottom"/>
            <w:gridSpan w:val="2"/>
            <w:shd w:val="clear" w:color="auto" w:fill="E9E9E9"/>
          </w:tcPr>
          <w:p>
            <w:pPr>
              <w:jc w:val="right"/>
              <w:ind w:right="32"/>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E9E9E9"/>
            </w:tcBorders>
            <w:shd w:val="clear" w:color="auto" w:fill="E9E9E9"/>
          </w:tcPr>
          <w:p>
            <w:pPr>
              <w:jc w:val="right"/>
              <w:ind w:right="52"/>
              <w:spacing w:after="0"/>
              <w:rPr>
                <w:sz w:val="20"/>
                <w:szCs w:val="20"/>
                <w:color w:val="auto"/>
              </w:rPr>
            </w:pPr>
            <w:r>
              <w:rPr>
                <w:rFonts w:ascii="Arial" w:cs="Arial" w:eastAsia="Arial" w:hAnsi="Arial"/>
                <w:sz w:val="18"/>
                <w:szCs w:val="18"/>
                <w:color w:val="auto"/>
                <w:w w:val="98"/>
              </w:rPr>
              <w:t>12,667</w:t>
            </w:r>
          </w:p>
        </w:tc>
        <w:tc>
          <w:tcPr>
            <w:tcW w:w="400" w:type="dxa"/>
            <w:vAlign w:val="bottom"/>
            <w:gridSpan w:val="2"/>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12,466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260" w:type="dxa"/>
            <w:vAlign w:val="bottom"/>
            <w:tcBorders>
              <w:top w:val="single" w:sz="8" w:color="E9E9E9"/>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Borders>
              <w:top w:val="single" w:sz="8" w:color="E9E9E9"/>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Borders>
              <w:top w:val="single" w:sz="8" w:color="E9E9E9"/>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60" w:type="dxa"/>
            <w:vAlign w:val="bottom"/>
            <w:shd w:val="clear" w:color="auto" w:fill="E9E9E9"/>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tcBorders>
              <w:right w:val="single" w:sz="8" w:color="E9E9E9"/>
            </w:tcBorders>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tcBorders>
              <w:right w:val="single" w:sz="8" w:color="E9E9E9"/>
            </w:tcBorders>
            <w:shd w:val="clear" w:color="auto" w:fill="E9E9E9"/>
          </w:tcPr>
          <w:p>
            <w:pPr>
              <w:spacing w:after="0"/>
              <w:rPr>
                <w:sz w:val="21"/>
                <w:szCs w:val="21"/>
                <w:color w:val="auto"/>
              </w:rPr>
            </w:pPr>
          </w:p>
        </w:tc>
        <w:tc>
          <w:tcPr>
            <w:tcW w:w="260" w:type="dxa"/>
            <w:vAlign w:val="bottom"/>
            <w:tcBorders>
              <w:right w:val="single" w:sz="8" w:color="E9E9E9"/>
            </w:tcBorders>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2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260" w:type="dxa"/>
            <w:vAlign w:val="bottom"/>
            <w:shd w:val="clear" w:color="auto" w:fill="E9E9E9"/>
          </w:tcPr>
          <w:p>
            <w:pPr>
              <w:ind w:left="30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E9E9E9"/>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right w:val="single" w:sz="8" w:color="E9E9E9"/>
            </w:tcBorders>
            <w:shd w:val="clear" w:color="auto" w:fill="E9E9E9"/>
          </w:tcPr>
          <w:p>
            <w:pPr>
              <w:jc w:val="right"/>
              <w:ind w:right="72"/>
              <w:spacing w:after="0"/>
              <w:rPr>
                <w:sz w:val="20"/>
                <w:szCs w:val="20"/>
                <w:color w:val="auto"/>
              </w:rPr>
            </w:pPr>
            <w:r>
              <w:rPr>
                <w:rFonts w:ascii="Arial" w:cs="Arial" w:eastAsia="Arial" w:hAnsi="Arial"/>
                <w:sz w:val="18"/>
                <w:szCs w:val="18"/>
                <w:b w:val="1"/>
                <w:bCs w:val="1"/>
                <w:color w:val="auto"/>
              </w:rPr>
              <w:t>324</w:t>
            </w:r>
          </w:p>
        </w:tc>
        <w:tc>
          <w:tcPr>
            <w:tcW w:w="220" w:type="dxa"/>
            <w:vAlign w:val="bottom"/>
            <w:shd w:val="clear" w:color="auto" w:fill="E9E9E9"/>
          </w:tcPr>
          <w:p>
            <w:pPr>
              <w:spacing w:after="0"/>
              <w:rPr>
                <w:sz w:val="21"/>
                <w:szCs w:val="21"/>
                <w:color w:val="auto"/>
              </w:rPr>
            </w:pPr>
          </w:p>
        </w:tc>
        <w:tc>
          <w:tcPr>
            <w:tcW w:w="200" w:type="dxa"/>
            <w:vAlign w:val="bottom"/>
            <w:gridSpan w:val="2"/>
            <w:shd w:val="clear" w:color="auto" w:fill="E9E9E9"/>
          </w:tcPr>
          <w:p>
            <w:pPr>
              <w:jc w:val="right"/>
              <w:ind w:right="32"/>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E9E9E9"/>
            </w:tcBorders>
            <w:shd w:val="clear" w:color="auto" w:fill="E9E9E9"/>
          </w:tcPr>
          <w:p>
            <w:pPr>
              <w:jc w:val="right"/>
              <w:ind w:right="52"/>
              <w:spacing w:after="0"/>
              <w:rPr>
                <w:sz w:val="20"/>
                <w:szCs w:val="20"/>
                <w:color w:val="auto"/>
              </w:rPr>
            </w:pPr>
            <w:r>
              <w:rPr>
                <w:rFonts w:ascii="Arial" w:cs="Arial" w:eastAsia="Arial" w:hAnsi="Arial"/>
                <w:sz w:val="18"/>
                <w:szCs w:val="18"/>
                <w:color w:val="auto"/>
              </w:rPr>
              <w:t>657</w:t>
            </w:r>
          </w:p>
        </w:tc>
        <w:tc>
          <w:tcPr>
            <w:tcW w:w="400" w:type="dxa"/>
            <w:vAlign w:val="bottom"/>
            <w:gridSpan w:val="2"/>
            <w:shd w:val="clear" w:color="auto" w:fill="E9E9E9"/>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601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60" w:type="dxa"/>
            <w:vAlign w:val="bottom"/>
          </w:tcPr>
          <w:p>
            <w:pPr>
              <w:ind w:left="30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b w:val="1"/>
                <w:bCs w:val="1"/>
                <w:color w:val="auto"/>
              </w:rPr>
              <w:t>1,034</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1,117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60" w:type="dxa"/>
            <w:vAlign w:val="bottom"/>
            <w:shd w:val="clear" w:color="auto" w:fill="E9E9E9"/>
          </w:tcPr>
          <w:p>
            <w:pPr>
              <w:ind w:left="30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tcBorders>
              <w:right w:val="single" w:sz="8" w:color="E9E9E9"/>
            </w:tcBorders>
            <w:shd w:val="clear" w:color="auto" w:fill="E9E9E9"/>
          </w:tcPr>
          <w:p>
            <w:pPr>
              <w:jc w:val="right"/>
              <w:ind w:right="72"/>
              <w:spacing w:after="0"/>
              <w:rPr>
                <w:sz w:val="20"/>
                <w:szCs w:val="20"/>
                <w:color w:val="auto"/>
              </w:rPr>
            </w:pPr>
            <w:r>
              <w:rPr>
                <w:rFonts w:ascii="Arial" w:cs="Arial" w:eastAsia="Arial" w:hAnsi="Arial"/>
                <w:sz w:val="18"/>
                <w:szCs w:val="18"/>
                <w:b w:val="1"/>
                <w:bCs w:val="1"/>
                <w:color w:val="auto"/>
              </w:rPr>
              <w:t>40</w:t>
            </w:r>
          </w:p>
        </w:tc>
        <w:tc>
          <w:tcPr>
            <w:tcW w:w="2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tcBorders>
              <w:right w:val="single" w:sz="8" w:color="E9E9E9"/>
            </w:tcBorders>
            <w:shd w:val="clear" w:color="auto" w:fill="E9E9E9"/>
          </w:tcPr>
          <w:p>
            <w:pPr>
              <w:jc w:val="right"/>
              <w:ind w:right="52"/>
              <w:spacing w:after="0"/>
              <w:rPr>
                <w:sz w:val="20"/>
                <w:szCs w:val="20"/>
                <w:color w:val="auto"/>
              </w:rPr>
            </w:pPr>
            <w:r>
              <w:rPr>
                <w:rFonts w:ascii="Arial" w:cs="Arial" w:eastAsia="Arial" w:hAnsi="Arial"/>
                <w:sz w:val="18"/>
                <w:szCs w:val="18"/>
                <w:color w:val="auto"/>
              </w:rPr>
              <w:t>53</w:t>
            </w:r>
          </w:p>
        </w:tc>
        <w:tc>
          <w:tcPr>
            <w:tcW w:w="260" w:type="dxa"/>
            <w:vAlign w:val="bottom"/>
            <w:tcBorders>
              <w:right w:val="single" w:sz="8" w:color="E9E9E9"/>
            </w:tcBorders>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60" w:type="dxa"/>
            <w:vAlign w:val="bottom"/>
            <w:tcBorders>
              <w:bottom w:val="single" w:sz="8" w:color="E9E9E9"/>
            </w:tcBorders>
          </w:tcPr>
          <w:p>
            <w:pPr>
              <w:ind w:left="300"/>
              <w:spacing w:after="0"/>
              <w:rPr>
                <w:sz w:val="20"/>
                <w:szCs w:val="20"/>
                <w:color w:val="auto"/>
              </w:rPr>
            </w:pPr>
            <w:r>
              <w:rPr>
                <w:rFonts w:ascii="Arial" w:cs="Arial" w:eastAsia="Arial" w:hAnsi="Arial"/>
                <w:sz w:val="18"/>
                <w:szCs w:val="18"/>
                <w:color w:val="auto"/>
              </w:rPr>
              <w:t>Accrued profit sharing and retirement</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134</w:t>
            </w:r>
          </w:p>
        </w:tc>
        <w:tc>
          <w:tcPr>
            <w:tcW w:w="220" w:type="dxa"/>
            <w:vAlign w:val="bottom"/>
            <w:tcBorders>
              <w:bottom w:val="single" w:sz="8" w:color="E9E9E9"/>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198</w:t>
            </w:r>
          </w:p>
        </w:tc>
        <w:tc>
          <w:tcPr>
            <w:tcW w:w="260" w:type="dxa"/>
            <w:vAlign w:val="bottom"/>
            <w:tcBorders>
              <w:bottom w:val="single" w:sz="8" w:color="E9E9E9"/>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60" w:type="dxa"/>
            <w:vAlign w:val="bottom"/>
            <w:shd w:val="clear" w:color="auto" w:fill="E9E9E9"/>
          </w:tcPr>
          <w:p>
            <w:pPr>
              <w:ind w:left="30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bottom w:val="single" w:sz="8" w:color="auto"/>
            </w:tcBorders>
            <w:shd w:val="clear" w:color="auto" w:fill="E9E9E9"/>
          </w:tcPr>
          <w:p>
            <w:pPr>
              <w:spacing w:after="0"/>
              <w:rPr>
                <w:sz w:val="21"/>
                <w:szCs w:val="21"/>
                <w:color w:val="auto"/>
              </w:rPr>
            </w:pPr>
          </w:p>
        </w:tc>
        <w:tc>
          <w:tcPr>
            <w:tcW w:w="14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right w:val="single" w:sz="8" w:color="E9E9E9"/>
            </w:tcBorders>
            <w:shd w:val="clear" w:color="auto" w:fill="E9E9E9"/>
          </w:tcPr>
          <w:p>
            <w:pPr>
              <w:jc w:val="right"/>
              <w:ind w:right="72"/>
              <w:spacing w:after="0"/>
              <w:rPr>
                <w:sz w:val="20"/>
                <w:szCs w:val="20"/>
                <w:color w:val="auto"/>
              </w:rPr>
            </w:pPr>
            <w:r>
              <w:rPr>
                <w:rFonts w:ascii="Arial" w:cs="Arial" w:eastAsia="Arial" w:hAnsi="Arial"/>
                <w:sz w:val="18"/>
                <w:szCs w:val="18"/>
                <w:b w:val="1"/>
                <w:bCs w:val="1"/>
                <w:color w:val="auto"/>
              </w:rPr>
              <w:t>1,532</w:t>
            </w:r>
          </w:p>
        </w:tc>
        <w:tc>
          <w:tcPr>
            <w:tcW w:w="220" w:type="dxa"/>
            <w:vAlign w:val="bottom"/>
            <w:shd w:val="clear" w:color="auto" w:fill="E9E9E9"/>
          </w:tcPr>
          <w:p>
            <w:pPr>
              <w:spacing w:after="0"/>
              <w:rPr>
                <w:sz w:val="21"/>
                <w:szCs w:val="21"/>
                <w:color w:val="auto"/>
              </w:rPr>
            </w:pPr>
          </w:p>
        </w:tc>
        <w:tc>
          <w:tcPr>
            <w:tcW w:w="60" w:type="dxa"/>
            <w:vAlign w:val="bottom"/>
            <w:tcBorders>
              <w:bottom w:val="single" w:sz="8" w:color="auto"/>
            </w:tcBorders>
            <w:shd w:val="clear" w:color="auto" w:fill="E9E9E9"/>
          </w:tcPr>
          <w:p>
            <w:pPr>
              <w:spacing w:after="0"/>
              <w:rPr>
                <w:sz w:val="21"/>
                <w:szCs w:val="21"/>
                <w:color w:val="auto"/>
              </w:rPr>
            </w:pPr>
          </w:p>
        </w:tc>
        <w:tc>
          <w:tcPr>
            <w:tcW w:w="14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right w:val="single" w:sz="8" w:color="E9E9E9"/>
            </w:tcBorders>
            <w:shd w:val="clear" w:color="auto" w:fill="E9E9E9"/>
          </w:tcPr>
          <w:p>
            <w:pPr>
              <w:jc w:val="right"/>
              <w:ind w:right="52"/>
              <w:spacing w:after="0"/>
              <w:rPr>
                <w:sz w:val="20"/>
                <w:szCs w:val="20"/>
                <w:color w:val="auto"/>
              </w:rPr>
            </w:pPr>
            <w:r>
              <w:rPr>
                <w:rFonts w:ascii="Arial" w:cs="Arial" w:eastAsia="Arial" w:hAnsi="Arial"/>
                <w:sz w:val="18"/>
                <w:szCs w:val="18"/>
                <w:color w:val="auto"/>
              </w:rPr>
              <w:t>2,025</w:t>
            </w:r>
          </w:p>
        </w:tc>
        <w:tc>
          <w:tcPr>
            <w:tcW w:w="260" w:type="dxa"/>
            <w:vAlign w:val="bottom"/>
            <w:tcBorders>
              <w:right w:val="single" w:sz="8" w:color="E9E9E9"/>
            </w:tcBorders>
            <w:shd w:val="clear" w:color="auto" w:fill="E9E9E9"/>
          </w:tcPr>
          <w:p>
            <w:pPr>
              <w:spacing w:after="0"/>
              <w:rPr>
                <w:sz w:val="21"/>
                <w:szCs w:val="21"/>
                <w:color w:val="auto"/>
              </w:rPr>
            </w:pPr>
          </w:p>
        </w:tc>
        <w:tc>
          <w:tcPr>
            <w:tcW w:w="14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tcBorders>
            <w:shd w:val="clear" w:color="auto" w:fill="E9E9E9"/>
          </w:tcPr>
          <w:p>
            <w:pPr>
              <w:jc w:val="right"/>
              <w:ind w:right="12"/>
              <w:spacing w:after="0"/>
              <w:rPr>
                <w:sz w:val="20"/>
                <w:szCs w:val="20"/>
                <w:color w:val="auto"/>
              </w:rPr>
            </w:pPr>
            <w:r>
              <w:rPr>
                <w:rFonts w:ascii="Arial" w:cs="Arial" w:eastAsia="Arial" w:hAnsi="Arial"/>
                <w:sz w:val="18"/>
                <w:szCs w:val="18"/>
                <w:color w:val="auto"/>
              </w:rPr>
              <w:t>1,738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80" w:type="dxa"/>
            <w:vAlign w:val="bottom"/>
            <w:gridSpan w:val="2"/>
          </w:tcPr>
          <w:p>
            <w:pPr>
              <w:spacing w:after="0"/>
              <w:rPr>
                <w:sz w:val="20"/>
                <w:szCs w:val="20"/>
                <w:color w:val="auto"/>
              </w:rPr>
            </w:pPr>
            <w:r>
              <w:rPr>
                <w:rFonts w:ascii="Arial" w:cs="Arial" w:eastAsia="Arial" w:hAnsi="Arial"/>
                <w:sz w:val="18"/>
                <w:szCs w:val="18"/>
                <w:color w:val="auto"/>
              </w:rPr>
              <w:t>Underfunded retirement plans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b w:val="1"/>
                <w:bCs w:val="1"/>
                <w:color w:val="auto"/>
              </w:rPr>
              <w:t>640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60" w:type="dxa"/>
            <w:vAlign w:val="bottom"/>
            <w:shd w:val="clear" w:color="auto" w:fill="E9E9E9"/>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tcBorders>
              <w:right w:val="single" w:sz="8" w:color="E9E9E9"/>
            </w:tcBorders>
            <w:shd w:val="clear" w:color="auto" w:fill="E9E9E9"/>
          </w:tcPr>
          <w:p>
            <w:pPr>
              <w:jc w:val="right"/>
              <w:ind w:right="72"/>
              <w:spacing w:after="0"/>
              <w:rPr>
                <w:sz w:val="20"/>
                <w:szCs w:val="20"/>
                <w:color w:val="auto"/>
              </w:rPr>
            </w:pPr>
            <w:r>
              <w:rPr>
                <w:rFonts w:ascii="Arial" w:cs="Arial" w:eastAsia="Arial" w:hAnsi="Arial"/>
                <w:sz w:val="18"/>
                <w:szCs w:val="18"/>
                <w:b w:val="1"/>
                <w:bCs w:val="1"/>
                <w:color w:val="auto"/>
              </w:rPr>
              <w:t>59</w:t>
            </w:r>
          </w:p>
        </w:tc>
        <w:tc>
          <w:tcPr>
            <w:tcW w:w="2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tcBorders>
              <w:right w:val="single" w:sz="8" w:color="E9E9E9"/>
            </w:tcBorders>
            <w:shd w:val="clear" w:color="auto" w:fill="E9E9E9"/>
          </w:tcPr>
          <w:p>
            <w:pPr>
              <w:jc w:val="right"/>
              <w:ind w:right="52"/>
              <w:spacing w:after="0"/>
              <w:rPr>
                <w:sz w:val="20"/>
                <w:szCs w:val="20"/>
                <w:color w:val="auto"/>
              </w:rPr>
            </w:pPr>
            <w:r>
              <w:rPr>
                <w:rFonts w:ascii="Arial" w:cs="Arial" w:eastAsia="Arial" w:hAnsi="Arial"/>
                <w:sz w:val="18"/>
                <w:szCs w:val="18"/>
                <w:color w:val="auto"/>
              </w:rPr>
              <w:t>49</w:t>
            </w:r>
          </w:p>
        </w:tc>
        <w:tc>
          <w:tcPr>
            <w:tcW w:w="260" w:type="dxa"/>
            <w:vAlign w:val="bottom"/>
            <w:tcBorders>
              <w:right w:val="single" w:sz="8" w:color="E9E9E9"/>
            </w:tcBorders>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80" w:type="dxa"/>
            <w:vAlign w:val="bottom"/>
            <w:gridSpan w:val="2"/>
          </w:tcPr>
          <w:p>
            <w:pPr>
              <w:spacing w:after="0"/>
              <w:rPr>
                <w:sz w:val="20"/>
                <w:szCs w:val="20"/>
                <w:color w:val="auto"/>
              </w:rPr>
            </w:pPr>
            <w:r>
              <w:rPr>
                <w:rFonts w:ascii="Arial" w:cs="Arial" w:eastAsia="Arial" w:hAnsi="Arial"/>
                <w:sz w:val="18"/>
                <w:szCs w:val="18"/>
                <w:color w:val="auto"/>
              </w:rPr>
              <w:t>Deferred credits and other liabilities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b w:val="1"/>
                <w:bCs w:val="1"/>
                <w:color w:val="auto"/>
              </w:rPr>
              <w:t>366</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434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60" w:type="dxa"/>
            <w:vAlign w:val="bottom"/>
            <w:tcBorders>
              <w:top w:val="single" w:sz="8" w:color="E9E9E9"/>
            </w:tcBorders>
            <w:shd w:val="clear" w:color="auto" w:fill="E9E9E9"/>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bottom w:val="single" w:sz="8" w:color="auto"/>
            </w:tcBorders>
            <w:shd w:val="clear" w:color="auto" w:fill="E9E9E9"/>
          </w:tcPr>
          <w:p>
            <w:pPr>
              <w:spacing w:after="0"/>
              <w:rPr>
                <w:sz w:val="21"/>
                <w:szCs w:val="21"/>
                <w:color w:val="auto"/>
              </w:rPr>
            </w:pPr>
          </w:p>
        </w:tc>
        <w:tc>
          <w:tcPr>
            <w:tcW w:w="140" w:type="dxa"/>
            <w:vAlign w:val="bottom"/>
            <w:tcBorders>
              <w:top w:val="single" w:sz="8" w:color="auto"/>
              <w:bottom w:val="single" w:sz="8" w:color="auto"/>
            </w:tcBorders>
            <w:shd w:val="clear" w:color="auto" w:fill="E9E9E9"/>
          </w:tcPr>
          <w:p>
            <w:pPr>
              <w:spacing w:after="0"/>
              <w:rPr>
                <w:sz w:val="21"/>
                <w:szCs w:val="21"/>
                <w:color w:val="auto"/>
              </w:rPr>
            </w:pPr>
          </w:p>
        </w:tc>
        <w:tc>
          <w:tcPr>
            <w:tcW w:w="700" w:type="dxa"/>
            <w:vAlign w:val="bottom"/>
            <w:tcBorders>
              <w:top w:val="single" w:sz="8" w:color="auto"/>
              <w:bottom w:val="single" w:sz="8" w:color="auto"/>
              <w:right w:val="single" w:sz="8" w:color="E9E9E9"/>
            </w:tcBorders>
            <w:shd w:val="clear" w:color="auto" w:fill="E9E9E9"/>
          </w:tcPr>
          <w:p>
            <w:pPr>
              <w:jc w:val="right"/>
              <w:ind w:right="72"/>
              <w:spacing w:after="0"/>
              <w:rPr>
                <w:sz w:val="20"/>
                <w:szCs w:val="20"/>
                <w:color w:val="auto"/>
              </w:rPr>
            </w:pPr>
            <w:r>
              <w:rPr>
                <w:rFonts w:ascii="Arial" w:cs="Arial" w:eastAsia="Arial" w:hAnsi="Arial"/>
                <w:sz w:val="18"/>
                <w:szCs w:val="18"/>
                <w:b w:val="1"/>
                <w:bCs w:val="1"/>
                <w:color w:val="auto"/>
              </w:rPr>
              <w:t>2,597</w:t>
            </w:r>
          </w:p>
        </w:tc>
        <w:tc>
          <w:tcPr>
            <w:tcW w:w="220" w:type="dxa"/>
            <w:vAlign w:val="bottom"/>
            <w:tcBorders>
              <w:top w:val="single" w:sz="8" w:color="E9E9E9"/>
            </w:tcBorders>
            <w:shd w:val="clear" w:color="auto" w:fill="E9E9E9"/>
          </w:tcPr>
          <w:p>
            <w:pPr>
              <w:spacing w:after="0"/>
              <w:rPr>
                <w:sz w:val="21"/>
                <w:szCs w:val="21"/>
                <w:color w:val="auto"/>
              </w:rPr>
            </w:pPr>
          </w:p>
        </w:tc>
        <w:tc>
          <w:tcPr>
            <w:tcW w:w="60" w:type="dxa"/>
            <w:vAlign w:val="bottom"/>
            <w:tcBorders>
              <w:top w:val="single" w:sz="8" w:color="auto"/>
              <w:bottom w:val="single" w:sz="8" w:color="auto"/>
            </w:tcBorders>
            <w:shd w:val="clear" w:color="auto" w:fill="E9E9E9"/>
          </w:tcPr>
          <w:p>
            <w:pPr>
              <w:spacing w:after="0"/>
              <w:rPr>
                <w:sz w:val="21"/>
                <w:szCs w:val="21"/>
                <w:color w:val="auto"/>
              </w:rPr>
            </w:pPr>
          </w:p>
        </w:tc>
        <w:tc>
          <w:tcPr>
            <w:tcW w:w="140" w:type="dxa"/>
            <w:vAlign w:val="bottom"/>
            <w:tcBorders>
              <w:top w:val="single" w:sz="8" w:color="auto"/>
              <w:bottom w:val="single" w:sz="8" w:color="auto"/>
            </w:tcBorders>
            <w:shd w:val="clear" w:color="auto" w:fill="E9E9E9"/>
          </w:tcPr>
          <w:p>
            <w:pPr>
              <w:spacing w:after="0"/>
              <w:rPr>
                <w:sz w:val="21"/>
                <w:szCs w:val="21"/>
                <w:color w:val="auto"/>
              </w:rPr>
            </w:pPr>
          </w:p>
        </w:tc>
        <w:tc>
          <w:tcPr>
            <w:tcW w:w="700" w:type="dxa"/>
            <w:vAlign w:val="bottom"/>
            <w:tcBorders>
              <w:top w:val="single" w:sz="8" w:color="auto"/>
              <w:bottom w:val="single" w:sz="8" w:color="auto"/>
              <w:right w:val="single" w:sz="8" w:color="E9E9E9"/>
            </w:tcBorders>
            <w:shd w:val="clear" w:color="auto" w:fill="E9E9E9"/>
          </w:tcPr>
          <w:p>
            <w:pPr>
              <w:jc w:val="right"/>
              <w:ind w:right="52"/>
              <w:spacing w:after="0"/>
              <w:rPr>
                <w:sz w:val="20"/>
                <w:szCs w:val="20"/>
                <w:color w:val="auto"/>
              </w:rPr>
            </w:pPr>
            <w:r>
              <w:rPr>
                <w:rFonts w:ascii="Arial" w:cs="Arial" w:eastAsia="Arial" w:hAnsi="Arial"/>
                <w:sz w:val="18"/>
                <w:szCs w:val="18"/>
                <w:color w:val="auto"/>
              </w:rPr>
              <w:t>2,692</w:t>
            </w:r>
          </w:p>
        </w:tc>
        <w:tc>
          <w:tcPr>
            <w:tcW w:w="260" w:type="dxa"/>
            <w:vAlign w:val="bottom"/>
            <w:tcBorders>
              <w:top w:val="single" w:sz="8" w:color="E9E9E9"/>
              <w:right w:val="single" w:sz="8" w:color="E9E9E9"/>
            </w:tcBorders>
            <w:shd w:val="clear" w:color="auto" w:fill="E9E9E9"/>
          </w:tcPr>
          <w:p>
            <w:pPr>
              <w:spacing w:after="0"/>
              <w:rPr>
                <w:sz w:val="21"/>
                <w:szCs w:val="21"/>
                <w:color w:val="auto"/>
              </w:rPr>
            </w:pPr>
          </w:p>
        </w:tc>
        <w:tc>
          <w:tcPr>
            <w:tcW w:w="140" w:type="dxa"/>
            <w:vAlign w:val="bottom"/>
            <w:tcBorders>
              <w:top w:val="single" w:sz="8" w:color="auto"/>
              <w:bottom w:val="single" w:sz="8" w:color="auto"/>
            </w:tcBorders>
            <w:shd w:val="clear" w:color="auto" w:fill="E9E9E9"/>
          </w:tcPr>
          <w:p>
            <w:pPr>
              <w:spacing w:after="0"/>
              <w:rPr>
                <w:sz w:val="21"/>
                <w:szCs w:val="21"/>
                <w:color w:val="auto"/>
              </w:rPr>
            </w:pPr>
          </w:p>
        </w:tc>
        <w:tc>
          <w:tcPr>
            <w:tcW w:w="700" w:type="dxa"/>
            <w:vAlign w:val="bottom"/>
            <w:tcBorders>
              <w:top w:val="single" w:sz="8" w:color="auto"/>
              <w:bottom w:val="single" w:sz="8" w:color="auto"/>
            </w:tcBorders>
            <w:shd w:val="clear" w:color="auto" w:fill="E9E9E9"/>
          </w:tcPr>
          <w:p>
            <w:pPr>
              <w:jc w:val="right"/>
              <w:ind w:right="12"/>
              <w:spacing w:after="0"/>
              <w:rPr>
                <w:sz w:val="20"/>
                <w:szCs w:val="20"/>
                <w:color w:val="auto"/>
              </w:rPr>
            </w:pPr>
            <w:r>
              <w:rPr>
                <w:rFonts w:ascii="Arial" w:cs="Arial" w:eastAsia="Arial" w:hAnsi="Arial"/>
                <w:sz w:val="18"/>
                <w:szCs w:val="18"/>
                <w:color w:val="auto"/>
              </w:rPr>
              <w:t>2,372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7"/>
        </w:trPr>
        <w:tc>
          <w:tcPr>
            <w:tcW w:w="20" w:type="dxa"/>
            <w:vAlign w:val="bottom"/>
          </w:tcPr>
          <w:p>
            <w:pPr>
              <w:spacing w:after="0"/>
              <w:rPr>
                <w:sz w:val="24"/>
                <w:szCs w:val="24"/>
                <w:color w:val="auto"/>
              </w:rPr>
            </w:pPr>
          </w:p>
        </w:tc>
        <w:tc>
          <w:tcPr>
            <w:tcW w:w="8260" w:type="dxa"/>
            <w:vAlign w:val="bottom"/>
          </w:tcPr>
          <w:p>
            <w:pPr>
              <w:jc w:val="center"/>
              <w:ind w:left="3052"/>
              <w:spacing w:after="0"/>
              <w:rPr>
                <w:sz w:val="20"/>
                <w:szCs w:val="20"/>
                <w:color w:val="auto"/>
              </w:rPr>
            </w:pPr>
            <w:r>
              <w:rPr>
                <w:rFonts w:ascii="Arial" w:cs="Arial" w:eastAsia="Arial" w:hAnsi="Arial"/>
                <w:sz w:val="18"/>
                <w:szCs w:val="18"/>
                <w:color w:val="auto"/>
                <w:w w:val="88"/>
              </w:rPr>
              <w:t>- more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562"/>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TI reports financial results for 4Q08 and 2008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b w:val="1"/>
                <w:bCs w:val="1"/>
                <w:color w:val="auto"/>
                <w:w w:val="86"/>
              </w:rPr>
              <w:t>Page 9</w:t>
            </w:r>
          </w:p>
        </w:tc>
        <w:tc>
          <w:tcPr>
            <w:tcW w:w="0" w:type="dxa"/>
            <w:vAlign w:val="bottom"/>
          </w:tcPr>
          <w:p>
            <w:pPr>
              <w:spacing w:after="0"/>
              <w:rPr>
                <w:sz w:val="1"/>
                <w:szCs w:val="1"/>
                <w:color w:val="auto"/>
              </w:rPr>
            </w:pPr>
          </w:p>
        </w:tc>
      </w:tr>
      <w:tr>
        <w:trPr>
          <w:trHeight w:val="245"/>
        </w:trPr>
        <w:tc>
          <w:tcPr>
            <w:tcW w:w="828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60" w:type="dxa"/>
            <w:vAlign w:val="bottom"/>
            <w:shd w:val="clear" w:color="auto" w:fill="E9E9E9"/>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tcBorders>
              <w:right w:val="single" w:sz="8" w:color="E9E9E9"/>
            </w:tcBorders>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tcBorders>
              <w:right w:val="single" w:sz="8" w:color="E9E9E9"/>
            </w:tcBorders>
            <w:shd w:val="clear" w:color="auto" w:fill="E9E9E9"/>
          </w:tcPr>
          <w:p>
            <w:pPr>
              <w:spacing w:after="0"/>
              <w:rPr>
                <w:sz w:val="21"/>
                <w:szCs w:val="21"/>
                <w:color w:val="auto"/>
              </w:rPr>
            </w:pPr>
          </w:p>
        </w:tc>
        <w:tc>
          <w:tcPr>
            <w:tcW w:w="260" w:type="dxa"/>
            <w:vAlign w:val="bottom"/>
            <w:tcBorders>
              <w:right w:val="single" w:sz="8" w:color="E9E9E9"/>
            </w:tcBorders>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260" w:type="dxa"/>
            <w:vAlign w:val="bottom"/>
          </w:tcPr>
          <w:p>
            <w:pPr>
              <w:ind w:left="300"/>
              <w:spacing w:after="0"/>
              <w:rPr>
                <w:sz w:val="20"/>
                <w:szCs w:val="20"/>
                <w:color w:val="auto"/>
              </w:rPr>
            </w:pPr>
            <w:r>
              <w:rPr>
                <w:rFonts w:ascii="Arial" w:cs="Arial" w:eastAsia="Arial" w:hAnsi="Arial"/>
                <w:sz w:val="18"/>
                <w:szCs w:val="18"/>
                <w:color w:val="auto"/>
              </w:rPr>
              <w:t>Preferred stock, $25 par value. Authorized -- 10,000,000 shares.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260" w:type="dxa"/>
            <w:vAlign w:val="bottom"/>
            <w:shd w:val="clear" w:color="auto" w:fill="E9E9E9"/>
          </w:tcPr>
          <w:p>
            <w:pPr>
              <w:ind w:left="600"/>
              <w:spacing w:after="0"/>
              <w:rPr>
                <w:sz w:val="20"/>
                <w:szCs w:val="20"/>
                <w:color w:val="auto"/>
              </w:rPr>
            </w:pPr>
            <w:r>
              <w:rPr>
                <w:rFonts w:ascii="Arial" w:cs="Arial" w:eastAsia="Arial" w:hAnsi="Arial"/>
                <w:sz w:val="18"/>
                <w:szCs w:val="18"/>
                <w:color w:val="auto"/>
              </w:rPr>
              <w:t>Participating cumulative preferred. None issued.</w:t>
            </w:r>
          </w:p>
        </w:tc>
        <w:tc>
          <w:tcPr>
            <w:tcW w:w="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tcBorders>
              <w:right w:val="single" w:sz="8" w:color="E9E9E9"/>
            </w:tcBorders>
            <w:shd w:val="clear" w:color="auto" w:fill="E9E9E9"/>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tcBorders>
              <w:right w:val="single" w:sz="8" w:color="E9E9E9"/>
            </w:tcBorders>
            <w:shd w:val="clear" w:color="auto" w:fill="E9E9E9"/>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E9E9E9"/>
            </w:tcBorders>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260" w:type="dxa"/>
            <w:vAlign w:val="bottom"/>
          </w:tcPr>
          <w:p>
            <w:pPr>
              <w:ind w:left="300"/>
              <w:spacing w:after="0"/>
              <w:rPr>
                <w:sz w:val="20"/>
                <w:szCs w:val="20"/>
                <w:color w:val="auto"/>
              </w:rPr>
            </w:pPr>
            <w:r>
              <w:rPr>
                <w:rFonts w:ascii="Arial" w:cs="Arial" w:eastAsia="Arial" w:hAnsi="Arial"/>
                <w:sz w:val="18"/>
                <w:szCs w:val="18"/>
                <w:color w:val="auto"/>
              </w:rPr>
              <w:t>Common stock, $1 par value. Authorized -- 2,400,000,000 shares.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260" w:type="dxa"/>
            <w:vAlign w:val="bottom"/>
            <w:shd w:val="clear" w:color="auto" w:fill="E9E9E9"/>
          </w:tcPr>
          <w:p>
            <w:pPr>
              <w:ind w:left="600"/>
              <w:spacing w:after="0"/>
              <w:rPr>
                <w:sz w:val="20"/>
                <w:szCs w:val="20"/>
                <w:color w:val="auto"/>
              </w:rPr>
            </w:pPr>
            <w:r>
              <w:rPr>
                <w:rFonts w:ascii="Arial" w:cs="Arial" w:eastAsia="Arial" w:hAnsi="Arial"/>
                <w:sz w:val="18"/>
                <w:szCs w:val="18"/>
                <w:color w:val="auto"/>
              </w:rPr>
              <w:t>Shares issued: Dec. 31, 2008 -- 1,739,718,073; Dec. 31, 2007 --</w:t>
            </w:r>
          </w:p>
        </w:tc>
        <w:tc>
          <w:tcPr>
            <w:tcW w:w="80" w:type="dxa"/>
            <w:vAlign w:val="bottom"/>
            <w:shd w:val="clear" w:color="auto" w:fill="E9E9E9"/>
          </w:tcPr>
          <w:p>
            <w:pPr>
              <w:spacing w:after="0"/>
              <w:rPr>
                <w:sz w:val="20"/>
                <w:szCs w:val="20"/>
                <w:color w:val="auto"/>
              </w:rPr>
            </w:pPr>
          </w:p>
        </w:tc>
        <w:tc>
          <w:tcPr>
            <w:tcW w:w="140" w:type="dxa"/>
            <w:vAlign w:val="bottom"/>
            <w:shd w:val="clear" w:color="auto" w:fill="E9E9E9"/>
          </w:tcPr>
          <w:p>
            <w:pPr>
              <w:spacing w:after="0"/>
              <w:rPr>
                <w:sz w:val="20"/>
                <w:szCs w:val="20"/>
                <w:color w:val="auto"/>
              </w:rPr>
            </w:pPr>
          </w:p>
        </w:tc>
        <w:tc>
          <w:tcPr>
            <w:tcW w:w="700" w:type="dxa"/>
            <w:vAlign w:val="bottom"/>
            <w:tcBorders>
              <w:right w:val="single" w:sz="8" w:color="E9E9E9"/>
            </w:tcBorders>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140" w:type="dxa"/>
            <w:vAlign w:val="bottom"/>
            <w:shd w:val="clear" w:color="auto" w:fill="E9E9E9"/>
          </w:tcPr>
          <w:p>
            <w:pPr>
              <w:spacing w:after="0"/>
              <w:rPr>
                <w:sz w:val="20"/>
                <w:szCs w:val="20"/>
                <w:color w:val="auto"/>
              </w:rPr>
            </w:pPr>
          </w:p>
        </w:tc>
        <w:tc>
          <w:tcPr>
            <w:tcW w:w="700" w:type="dxa"/>
            <w:vAlign w:val="bottom"/>
            <w:tcBorders>
              <w:right w:val="single" w:sz="8" w:color="E9E9E9"/>
            </w:tcBorders>
            <w:shd w:val="clear" w:color="auto" w:fill="E9E9E9"/>
          </w:tcPr>
          <w:p>
            <w:pPr>
              <w:spacing w:after="0"/>
              <w:rPr>
                <w:sz w:val="20"/>
                <w:szCs w:val="20"/>
                <w:color w:val="auto"/>
              </w:rPr>
            </w:pPr>
          </w:p>
        </w:tc>
        <w:tc>
          <w:tcPr>
            <w:tcW w:w="260" w:type="dxa"/>
            <w:vAlign w:val="bottom"/>
            <w:tcBorders>
              <w:right w:val="single" w:sz="8" w:color="E9E9E9"/>
            </w:tcBorders>
            <w:shd w:val="clear" w:color="auto" w:fill="E9E9E9"/>
          </w:tcPr>
          <w:p>
            <w:pPr>
              <w:spacing w:after="0"/>
              <w:rPr>
                <w:sz w:val="20"/>
                <w:szCs w:val="20"/>
                <w:color w:val="auto"/>
              </w:rPr>
            </w:pPr>
          </w:p>
        </w:tc>
        <w:tc>
          <w:tcPr>
            <w:tcW w:w="140" w:type="dxa"/>
            <w:vAlign w:val="bottom"/>
            <w:shd w:val="clear" w:color="auto" w:fill="E9E9E9"/>
          </w:tcPr>
          <w:p>
            <w:pPr>
              <w:spacing w:after="0"/>
              <w:rPr>
                <w:sz w:val="20"/>
                <w:szCs w:val="20"/>
                <w:color w:val="auto"/>
              </w:rPr>
            </w:pPr>
          </w:p>
        </w:tc>
        <w:tc>
          <w:tcPr>
            <w:tcW w:w="700" w:type="dxa"/>
            <w:vAlign w:val="bottom"/>
            <w:shd w:val="clear" w:color="auto" w:fill="E9E9E9"/>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260" w:type="dxa"/>
            <w:vAlign w:val="bottom"/>
            <w:shd w:val="clear" w:color="auto" w:fill="E9E9E9"/>
          </w:tcPr>
          <w:p>
            <w:pPr>
              <w:ind w:left="600"/>
              <w:spacing w:after="0"/>
              <w:rPr>
                <w:sz w:val="20"/>
                <w:szCs w:val="20"/>
                <w:color w:val="auto"/>
              </w:rPr>
            </w:pPr>
            <w:r>
              <w:rPr>
                <w:rFonts w:ascii="Arial" w:cs="Arial" w:eastAsia="Arial" w:hAnsi="Arial"/>
                <w:sz w:val="18"/>
                <w:szCs w:val="18"/>
                <w:color w:val="auto"/>
              </w:rPr>
              <w:t>1,739,632,601; Sept. 30, 2008 -- 1,739,717,573</w:t>
            </w:r>
          </w:p>
        </w:tc>
        <w:tc>
          <w:tcPr>
            <w:tcW w:w="80" w:type="dxa"/>
            <w:vAlign w:val="bottom"/>
            <w:shd w:val="clear" w:color="auto" w:fill="E9E9E9"/>
          </w:tcPr>
          <w:p>
            <w:pPr>
              <w:spacing w:after="0"/>
              <w:rPr>
                <w:sz w:val="22"/>
                <w:szCs w:val="22"/>
                <w:color w:val="auto"/>
              </w:rPr>
            </w:pPr>
          </w:p>
        </w:tc>
        <w:tc>
          <w:tcPr>
            <w:tcW w:w="140" w:type="dxa"/>
            <w:vAlign w:val="bottom"/>
            <w:shd w:val="clear" w:color="auto" w:fill="E9E9E9"/>
          </w:tcPr>
          <w:p>
            <w:pPr>
              <w:spacing w:after="0"/>
              <w:rPr>
                <w:sz w:val="22"/>
                <w:szCs w:val="22"/>
                <w:color w:val="auto"/>
              </w:rPr>
            </w:pPr>
          </w:p>
        </w:tc>
        <w:tc>
          <w:tcPr>
            <w:tcW w:w="700" w:type="dxa"/>
            <w:vAlign w:val="bottom"/>
            <w:tcBorders>
              <w:right w:val="single" w:sz="8" w:color="E9E9E9"/>
            </w:tcBorders>
            <w:shd w:val="clear" w:color="auto" w:fill="E9E9E9"/>
          </w:tcPr>
          <w:p>
            <w:pPr>
              <w:jc w:val="right"/>
              <w:ind w:right="12"/>
              <w:spacing w:after="0"/>
              <w:rPr>
                <w:sz w:val="20"/>
                <w:szCs w:val="20"/>
                <w:color w:val="auto"/>
              </w:rPr>
            </w:pPr>
            <w:r>
              <w:rPr>
                <w:rFonts w:ascii="Arial" w:cs="Arial" w:eastAsia="Arial" w:hAnsi="Arial"/>
                <w:sz w:val="18"/>
                <w:szCs w:val="18"/>
                <w:b w:val="1"/>
                <w:bCs w:val="1"/>
                <w:color w:val="auto"/>
              </w:rPr>
              <w:t>1,740</w:t>
            </w:r>
          </w:p>
        </w:tc>
        <w:tc>
          <w:tcPr>
            <w:tcW w:w="220" w:type="dxa"/>
            <w:vAlign w:val="bottom"/>
            <w:shd w:val="clear" w:color="auto" w:fill="E9E9E9"/>
          </w:tcPr>
          <w:p>
            <w:pPr>
              <w:spacing w:after="0"/>
              <w:rPr>
                <w:sz w:val="22"/>
                <w:szCs w:val="22"/>
                <w:color w:val="auto"/>
              </w:rPr>
            </w:pPr>
          </w:p>
        </w:tc>
        <w:tc>
          <w:tcPr>
            <w:tcW w:w="60" w:type="dxa"/>
            <w:vAlign w:val="bottom"/>
            <w:shd w:val="clear" w:color="auto" w:fill="E9E9E9"/>
          </w:tcPr>
          <w:p>
            <w:pPr>
              <w:spacing w:after="0"/>
              <w:rPr>
                <w:sz w:val="22"/>
                <w:szCs w:val="22"/>
                <w:color w:val="auto"/>
              </w:rPr>
            </w:pPr>
          </w:p>
        </w:tc>
        <w:tc>
          <w:tcPr>
            <w:tcW w:w="140" w:type="dxa"/>
            <w:vAlign w:val="bottom"/>
            <w:shd w:val="clear" w:color="auto" w:fill="E9E9E9"/>
          </w:tcPr>
          <w:p>
            <w:pPr>
              <w:spacing w:after="0"/>
              <w:rPr>
                <w:sz w:val="22"/>
                <w:szCs w:val="22"/>
                <w:color w:val="auto"/>
              </w:rPr>
            </w:pPr>
          </w:p>
        </w:tc>
        <w:tc>
          <w:tcPr>
            <w:tcW w:w="700" w:type="dxa"/>
            <w:vAlign w:val="bottom"/>
            <w:tcBorders>
              <w:right w:val="single" w:sz="8" w:color="E9E9E9"/>
            </w:tcBorders>
            <w:shd w:val="clear" w:color="auto" w:fill="E9E9E9"/>
          </w:tcPr>
          <w:p>
            <w:pPr>
              <w:jc w:val="right"/>
              <w:ind w:right="32"/>
              <w:spacing w:after="0"/>
              <w:rPr>
                <w:sz w:val="20"/>
                <w:szCs w:val="20"/>
                <w:color w:val="auto"/>
              </w:rPr>
            </w:pPr>
            <w:r>
              <w:rPr>
                <w:rFonts w:ascii="Arial" w:cs="Arial" w:eastAsia="Arial" w:hAnsi="Arial"/>
                <w:sz w:val="18"/>
                <w:szCs w:val="18"/>
                <w:color w:val="auto"/>
              </w:rPr>
              <w:t>1,740</w:t>
            </w:r>
          </w:p>
        </w:tc>
        <w:tc>
          <w:tcPr>
            <w:tcW w:w="260" w:type="dxa"/>
            <w:vAlign w:val="bottom"/>
            <w:tcBorders>
              <w:right w:val="single" w:sz="8" w:color="E9E9E9"/>
            </w:tcBorders>
            <w:shd w:val="clear" w:color="auto" w:fill="E9E9E9"/>
          </w:tcPr>
          <w:p>
            <w:pPr>
              <w:spacing w:after="0"/>
              <w:rPr>
                <w:sz w:val="22"/>
                <w:szCs w:val="22"/>
                <w:color w:val="auto"/>
              </w:rPr>
            </w:pPr>
          </w:p>
        </w:tc>
        <w:tc>
          <w:tcPr>
            <w:tcW w:w="140" w:type="dxa"/>
            <w:vAlign w:val="bottom"/>
            <w:shd w:val="clear" w:color="auto" w:fill="E9E9E9"/>
          </w:tcPr>
          <w:p>
            <w:pPr>
              <w:spacing w:after="0"/>
              <w:rPr>
                <w:sz w:val="22"/>
                <w:szCs w:val="22"/>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1,740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60" w:type="dxa"/>
            <w:vAlign w:val="bottom"/>
          </w:tcPr>
          <w:p>
            <w:pPr>
              <w:ind w:left="300"/>
              <w:spacing w:after="0"/>
              <w:rPr>
                <w:sz w:val="20"/>
                <w:szCs w:val="20"/>
                <w:color w:val="auto"/>
              </w:rPr>
            </w:pPr>
            <w:r>
              <w:rPr>
                <w:rFonts w:ascii="Arial" w:cs="Arial" w:eastAsia="Arial" w:hAnsi="Arial"/>
                <w:sz w:val="18"/>
                <w:szCs w:val="18"/>
                <w:color w:val="auto"/>
              </w:rPr>
              <w:t>Paid-in capital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rPr>
              <w:t>1,022</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931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60" w:type="dxa"/>
            <w:vAlign w:val="bottom"/>
            <w:shd w:val="clear" w:color="auto" w:fill="E9E9E9"/>
          </w:tcPr>
          <w:p>
            <w:pPr>
              <w:ind w:left="30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tcBorders>
              <w:right w:val="single" w:sz="8" w:color="E9E9E9"/>
            </w:tcBorders>
            <w:shd w:val="clear" w:color="auto" w:fill="E9E9E9"/>
          </w:tcPr>
          <w:p>
            <w:pPr>
              <w:jc w:val="right"/>
              <w:ind w:right="12"/>
              <w:spacing w:after="0"/>
              <w:rPr>
                <w:sz w:val="20"/>
                <w:szCs w:val="20"/>
                <w:color w:val="auto"/>
              </w:rPr>
            </w:pPr>
            <w:r>
              <w:rPr>
                <w:rFonts w:ascii="Arial" w:cs="Arial" w:eastAsia="Arial" w:hAnsi="Arial"/>
                <w:sz w:val="18"/>
                <w:szCs w:val="18"/>
                <w:b w:val="1"/>
                <w:bCs w:val="1"/>
                <w:color w:val="auto"/>
              </w:rPr>
              <w:t>21,168</w:t>
            </w:r>
          </w:p>
        </w:tc>
        <w:tc>
          <w:tcPr>
            <w:tcW w:w="2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tcBorders>
              <w:right w:val="single" w:sz="8" w:color="E9E9E9"/>
            </w:tcBorders>
            <w:shd w:val="clear" w:color="auto" w:fill="E9E9E9"/>
          </w:tcPr>
          <w:p>
            <w:pPr>
              <w:jc w:val="right"/>
              <w:ind w:right="32"/>
              <w:spacing w:after="0"/>
              <w:rPr>
                <w:sz w:val="20"/>
                <w:szCs w:val="20"/>
                <w:color w:val="auto"/>
              </w:rPr>
            </w:pPr>
            <w:r>
              <w:rPr>
                <w:rFonts w:ascii="Arial" w:cs="Arial" w:eastAsia="Arial" w:hAnsi="Arial"/>
                <w:sz w:val="18"/>
                <w:szCs w:val="18"/>
                <w:color w:val="auto"/>
              </w:rPr>
              <w:t>19,788</w:t>
            </w:r>
          </w:p>
        </w:tc>
        <w:tc>
          <w:tcPr>
            <w:tcW w:w="260" w:type="dxa"/>
            <w:vAlign w:val="bottom"/>
            <w:tcBorders>
              <w:right w:val="single" w:sz="8" w:color="E9E9E9"/>
            </w:tcBorders>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21,204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260" w:type="dxa"/>
            <w:vAlign w:val="bottom"/>
          </w:tcPr>
          <w:p>
            <w:pPr>
              <w:ind w:left="300"/>
              <w:spacing w:after="0"/>
              <w:rPr>
                <w:sz w:val="20"/>
                <w:szCs w:val="20"/>
                <w:color w:val="auto"/>
              </w:rPr>
            </w:pPr>
            <w:r>
              <w:rPr>
                <w:rFonts w:ascii="Arial" w:cs="Arial" w:eastAsia="Arial" w:hAnsi="Arial"/>
                <w:sz w:val="18"/>
                <w:szCs w:val="18"/>
                <w:color w:val="auto"/>
              </w:rPr>
              <w:t>Less treasury common stock at cost: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260" w:type="dxa"/>
            <w:vAlign w:val="bottom"/>
            <w:shd w:val="clear" w:color="auto" w:fill="E9E9E9"/>
          </w:tcPr>
          <w:p>
            <w:pPr>
              <w:ind w:left="600"/>
              <w:spacing w:after="0"/>
              <w:rPr>
                <w:sz w:val="20"/>
                <w:szCs w:val="20"/>
                <w:color w:val="auto"/>
              </w:rPr>
            </w:pPr>
            <w:r>
              <w:rPr>
                <w:rFonts w:ascii="Arial" w:cs="Arial" w:eastAsia="Arial" w:hAnsi="Arial"/>
                <w:sz w:val="18"/>
                <w:szCs w:val="18"/>
                <w:color w:val="auto"/>
              </w:rPr>
              <w:t>Shares: Dec. 31, 2008 -- 461,822,215; Dec. 31, 2007 --</w:t>
            </w:r>
          </w:p>
        </w:tc>
        <w:tc>
          <w:tcPr>
            <w:tcW w:w="80" w:type="dxa"/>
            <w:vAlign w:val="bottom"/>
            <w:shd w:val="clear" w:color="auto" w:fill="E9E9E9"/>
          </w:tcPr>
          <w:p>
            <w:pPr>
              <w:spacing w:after="0"/>
              <w:rPr>
                <w:sz w:val="20"/>
                <w:szCs w:val="20"/>
                <w:color w:val="auto"/>
              </w:rPr>
            </w:pPr>
          </w:p>
        </w:tc>
        <w:tc>
          <w:tcPr>
            <w:tcW w:w="140" w:type="dxa"/>
            <w:vAlign w:val="bottom"/>
            <w:shd w:val="clear" w:color="auto" w:fill="E9E9E9"/>
          </w:tcPr>
          <w:p>
            <w:pPr>
              <w:spacing w:after="0"/>
              <w:rPr>
                <w:sz w:val="20"/>
                <w:szCs w:val="20"/>
                <w:color w:val="auto"/>
              </w:rPr>
            </w:pPr>
          </w:p>
        </w:tc>
        <w:tc>
          <w:tcPr>
            <w:tcW w:w="700" w:type="dxa"/>
            <w:vAlign w:val="bottom"/>
            <w:tcBorders>
              <w:right w:val="single" w:sz="8" w:color="E9E9E9"/>
            </w:tcBorders>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140" w:type="dxa"/>
            <w:vAlign w:val="bottom"/>
            <w:shd w:val="clear" w:color="auto" w:fill="E9E9E9"/>
          </w:tcPr>
          <w:p>
            <w:pPr>
              <w:spacing w:after="0"/>
              <w:rPr>
                <w:sz w:val="20"/>
                <w:szCs w:val="20"/>
                <w:color w:val="auto"/>
              </w:rPr>
            </w:pPr>
          </w:p>
        </w:tc>
        <w:tc>
          <w:tcPr>
            <w:tcW w:w="700" w:type="dxa"/>
            <w:vAlign w:val="bottom"/>
            <w:tcBorders>
              <w:right w:val="single" w:sz="8" w:color="E9E9E9"/>
            </w:tcBorders>
            <w:shd w:val="clear" w:color="auto" w:fill="E9E9E9"/>
          </w:tcPr>
          <w:p>
            <w:pPr>
              <w:spacing w:after="0"/>
              <w:rPr>
                <w:sz w:val="20"/>
                <w:szCs w:val="20"/>
                <w:color w:val="auto"/>
              </w:rPr>
            </w:pPr>
          </w:p>
        </w:tc>
        <w:tc>
          <w:tcPr>
            <w:tcW w:w="260" w:type="dxa"/>
            <w:vAlign w:val="bottom"/>
            <w:tcBorders>
              <w:right w:val="single" w:sz="8" w:color="E9E9E9"/>
            </w:tcBorders>
            <w:shd w:val="clear" w:color="auto" w:fill="E9E9E9"/>
          </w:tcPr>
          <w:p>
            <w:pPr>
              <w:spacing w:after="0"/>
              <w:rPr>
                <w:sz w:val="20"/>
                <w:szCs w:val="20"/>
                <w:color w:val="auto"/>
              </w:rPr>
            </w:pPr>
          </w:p>
        </w:tc>
        <w:tc>
          <w:tcPr>
            <w:tcW w:w="140" w:type="dxa"/>
            <w:vAlign w:val="bottom"/>
            <w:shd w:val="clear" w:color="auto" w:fill="E9E9E9"/>
          </w:tcPr>
          <w:p>
            <w:pPr>
              <w:spacing w:after="0"/>
              <w:rPr>
                <w:sz w:val="20"/>
                <w:szCs w:val="20"/>
                <w:color w:val="auto"/>
              </w:rPr>
            </w:pPr>
          </w:p>
        </w:tc>
        <w:tc>
          <w:tcPr>
            <w:tcW w:w="700" w:type="dxa"/>
            <w:vAlign w:val="bottom"/>
            <w:shd w:val="clear" w:color="auto" w:fill="E9E9E9"/>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260" w:type="dxa"/>
            <w:vAlign w:val="bottom"/>
            <w:shd w:val="clear" w:color="auto" w:fill="E9E9E9"/>
          </w:tcPr>
          <w:p>
            <w:pPr>
              <w:ind w:left="600"/>
              <w:spacing w:after="0"/>
              <w:rPr>
                <w:sz w:val="20"/>
                <w:szCs w:val="20"/>
                <w:color w:val="auto"/>
              </w:rPr>
            </w:pPr>
            <w:r>
              <w:rPr>
                <w:rFonts w:ascii="Arial" w:cs="Arial" w:eastAsia="Arial" w:hAnsi="Arial"/>
                <w:sz w:val="18"/>
                <w:szCs w:val="18"/>
                <w:color w:val="auto"/>
              </w:rPr>
              <w:t>396,421,798; Sept. 30, 2008 -- 443,292,628</w:t>
            </w:r>
          </w:p>
        </w:tc>
        <w:tc>
          <w:tcPr>
            <w:tcW w:w="80" w:type="dxa"/>
            <w:vAlign w:val="bottom"/>
            <w:shd w:val="clear" w:color="auto" w:fill="E9E9E9"/>
          </w:tcPr>
          <w:p>
            <w:pPr>
              <w:spacing w:after="0"/>
              <w:rPr>
                <w:sz w:val="22"/>
                <w:szCs w:val="22"/>
                <w:color w:val="auto"/>
              </w:rPr>
            </w:pPr>
          </w:p>
        </w:tc>
        <w:tc>
          <w:tcPr>
            <w:tcW w:w="140" w:type="dxa"/>
            <w:vAlign w:val="bottom"/>
            <w:shd w:val="clear" w:color="auto" w:fill="E9E9E9"/>
          </w:tcPr>
          <w:p>
            <w:pPr>
              <w:spacing w:after="0"/>
              <w:rPr>
                <w:sz w:val="22"/>
                <w:szCs w:val="22"/>
                <w:color w:val="auto"/>
              </w:rPr>
            </w:pPr>
          </w:p>
        </w:tc>
        <w:tc>
          <w:tcPr>
            <w:tcW w:w="70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b w:val="1"/>
                <w:bCs w:val="1"/>
                <w:color w:val="auto"/>
                <w:w w:val="95"/>
              </w:rPr>
              <w:t>(13,814)</w:t>
            </w:r>
          </w:p>
        </w:tc>
        <w:tc>
          <w:tcPr>
            <w:tcW w:w="220" w:type="dxa"/>
            <w:vAlign w:val="bottom"/>
            <w:shd w:val="clear" w:color="auto" w:fill="E9E9E9"/>
          </w:tcPr>
          <w:p>
            <w:pPr>
              <w:spacing w:after="0"/>
              <w:rPr>
                <w:sz w:val="22"/>
                <w:szCs w:val="22"/>
                <w:color w:val="auto"/>
              </w:rPr>
            </w:pPr>
          </w:p>
        </w:tc>
        <w:tc>
          <w:tcPr>
            <w:tcW w:w="60" w:type="dxa"/>
            <w:vAlign w:val="bottom"/>
            <w:shd w:val="clear" w:color="auto" w:fill="E9E9E9"/>
          </w:tcPr>
          <w:p>
            <w:pPr>
              <w:spacing w:after="0"/>
              <w:rPr>
                <w:sz w:val="22"/>
                <w:szCs w:val="22"/>
                <w:color w:val="auto"/>
              </w:rPr>
            </w:pPr>
          </w:p>
        </w:tc>
        <w:tc>
          <w:tcPr>
            <w:tcW w:w="140" w:type="dxa"/>
            <w:vAlign w:val="bottom"/>
            <w:shd w:val="clear" w:color="auto" w:fill="E9E9E9"/>
          </w:tcPr>
          <w:p>
            <w:pPr>
              <w:spacing w:after="0"/>
              <w:rPr>
                <w:sz w:val="22"/>
                <w:szCs w:val="22"/>
                <w:color w:val="auto"/>
              </w:rPr>
            </w:pPr>
          </w:p>
        </w:tc>
        <w:tc>
          <w:tcPr>
            <w:tcW w:w="700" w:type="dxa"/>
            <w:vAlign w:val="bottom"/>
            <w:tcBorders>
              <w:right w:val="single" w:sz="8" w:color="E9E9E9"/>
            </w:tcBorders>
            <w:shd w:val="clear" w:color="auto" w:fill="E9E9E9"/>
          </w:tcPr>
          <w:p>
            <w:pPr>
              <w:jc w:val="right"/>
              <w:spacing w:after="0"/>
              <w:rPr>
                <w:sz w:val="20"/>
                <w:szCs w:val="20"/>
                <w:color w:val="auto"/>
              </w:rPr>
            </w:pPr>
            <w:r>
              <w:rPr>
                <w:rFonts w:ascii="Arial" w:cs="Arial" w:eastAsia="Arial" w:hAnsi="Arial"/>
                <w:sz w:val="18"/>
                <w:szCs w:val="18"/>
                <w:color w:val="auto"/>
                <w:w w:val="92"/>
              </w:rPr>
              <w:t>(12,160)</w:t>
            </w:r>
          </w:p>
        </w:tc>
        <w:tc>
          <w:tcPr>
            <w:tcW w:w="260" w:type="dxa"/>
            <w:vAlign w:val="bottom"/>
            <w:tcBorders>
              <w:right w:val="single" w:sz="8" w:color="E9E9E9"/>
            </w:tcBorders>
            <w:shd w:val="clear" w:color="auto" w:fill="E9E9E9"/>
          </w:tcPr>
          <w:p>
            <w:pPr>
              <w:spacing w:after="0"/>
              <w:rPr>
                <w:sz w:val="22"/>
                <w:szCs w:val="22"/>
                <w:color w:val="auto"/>
              </w:rPr>
            </w:pPr>
          </w:p>
        </w:tc>
        <w:tc>
          <w:tcPr>
            <w:tcW w:w="140" w:type="dxa"/>
            <w:vAlign w:val="bottom"/>
            <w:shd w:val="clear" w:color="auto" w:fill="E9E9E9"/>
          </w:tcPr>
          <w:p>
            <w:pPr>
              <w:spacing w:after="0"/>
              <w:rPr>
                <w:sz w:val="22"/>
                <w:szCs w:val="22"/>
                <w:color w:val="auto"/>
              </w:rPr>
            </w:pPr>
          </w:p>
        </w:tc>
        <w:tc>
          <w:tcPr>
            <w:tcW w:w="700" w:type="dxa"/>
            <w:vAlign w:val="bottom"/>
            <w:shd w:val="clear" w:color="auto" w:fill="E9E9E9"/>
          </w:tcPr>
          <w:p>
            <w:pPr>
              <w:jc w:val="right"/>
              <w:spacing w:after="0"/>
              <w:rPr>
                <w:sz w:val="20"/>
                <w:szCs w:val="20"/>
                <w:color w:val="auto"/>
              </w:rPr>
            </w:pPr>
            <w:r>
              <w:rPr>
                <w:rFonts w:ascii="Arial" w:cs="Arial" w:eastAsia="Arial" w:hAnsi="Arial"/>
                <w:sz w:val="18"/>
                <w:szCs w:val="18"/>
                <w:color w:val="auto"/>
                <w:w w:val="95"/>
              </w:rPr>
              <w:t>(13,481)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60" w:type="dxa"/>
            <w:vAlign w:val="bottom"/>
            <w:tcBorders>
              <w:bottom w:val="single" w:sz="8" w:color="E9E9E9"/>
            </w:tcBorders>
          </w:tcPr>
          <w:p>
            <w:pPr>
              <w:ind w:left="300"/>
              <w:spacing w:after="0"/>
              <w:rPr>
                <w:sz w:val="20"/>
                <w:szCs w:val="20"/>
                <w:color w:val="auto"/>
              </w:rPr>
            </w:pPr>
            <w:r>
              <w:rPr>
                <w:rFonts w:ascii="Arial" w:cs="Arial" w:eastAsia="Arial" w:hAnsi="Arial"/>
                <w:sz w:val="18"/>
                <w:szCs w:val="18"/>
                <w:color w:val="auto"/>
              </w:rPr>
              <w:t>Accumulated other comprehensive income (loss), net of taxes</w:t>
            </w:r>
          </w:p>
        </w:tc>
        <w:tc>
          <w:tcPr>
            <w:tcW w:w="80" w:type="dxa"/>
            <w:vAlign w:val="bottom"/>
            <w:tcBorders>
              <w:bottom w:val="single" w:sz="8" w:color="E9E9E9"/>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(790)</w:t>
            </w:r>
          </w:p>
        </w:tc>
        <w:tc>
          <w:tcPr>
            <w:tcW w:w="220" w:type="dxa"/>
            <w:vAlign w:val="bottom"/>
            <w:tcBorders>
              <w:bottom w:val="single" w:sz="8" w:color="E9E9E9"/>
            </w:tcBorders>
          </w:tcPr>
          <w:p>
            <w:pPr>
              <w:spacing w:after="0"/>
              <w:rPr>
                <w:sz w:val="20"/>
                <w:szCs w:val="20"/>
                <w:color w:val="auto"/>
              </w:rPr>
            </w:pPr>
          </w:p>
        </w:tc>
        <w:tc>
          <w:tcPr>
            <w:tcW w:w="60" w:type="dxa"/>
            <w:vAlign w:val="bottom"/>
            <w:tcBorders>
              <w:bottom w:val="single" w:sz="8" w:color="E9E9E9"/>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Borders>
              <w:bottom w:val="single" w:sz="8" w:color="E9E9E9"/>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60" w:type="dxa"/>
            <w:vAlign w:val="bottom"/>
            <w:shd w:val="clear" w:color="auto" w:fill="E9E9E9"/>
          </w:tcPr>
          <w:p>
            <w:pPr>
              <w:ind w:left="30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E9E9E9"/>
          </w:tcPr>
          <w:p>
            <w:pPr>
              <w:spacing w:after="0"/>
              <w:rPr>
                <w:sz w:val="21"/>
                <w:szCs w:val="21"/>
                <w:color w:val="auto"/>
              </w:rPr>
            </w:pPr>
          </w:p>
        </w:tc>
        <w:tc>
          <w:tcPr>
            <w:tcW w:w="14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right w:val="single" w:sz="8" w:color="E9E9E9"/>
            </w:tcBorders>
            <w:shd w:val="clear" w:color="auto" w:fill="E9E9E9"/>
          </w:tcPr>
          <w:p>
            <w:pPr>
              <w:jc w:val="right"/>
              <w:ind w:right="12"/>
              <w:spacing w:after="0"/>
              <w:rPr>
                <w:sz w:val="20"/>
                <w:szCs w:val="20"/>
                <w:color w:val="auto"/>
              </w:rPr>
            </w:pPr>
            <w:r>
              <w:rPr>
                <w:rFonts w:ascii="Arial" w:cs="Arial" w:eastAsia="Arial" w:hAnsi="Arial"/>
                <w:sz w:val="18"/>
                <w:szCs w:val="18"/>
                <w:b w:val="1"/>
                <w:bCs w:val="1"/>
                <w:color w:val="auto"/>
              </w:rPr>
              <w:t>9,326</w:t>
            </w:r>
          </w:p>
        </w:tc>
        <w:tc>
          <w:tcPr>
            <w:tcW w:w="2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14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right w:val="single" w:sz="8" w:color="E9E9E9"/>
            </w:tcBorders>
            <w:shd w:val="clear" w:color="auto" w:fill="E9E9E9"/>
          </w:tcPr>
          <w:p>
            <w:pPr>
              <w:jc w:val="right"/>
              <w:ind w:right="32"/>
              <w:spacing w:after="0"/>
              <w:rPr>
                <w:sz w:val="20"/>
                <w:szCs w:val="20"/>
                <w:color w:val="auto"/>
              </w:rPr>
            </w:pPr>
            <w:r>
              <w:rPr>
                <w:rFonts w:ascii="Arial" w:cs="Arial" w:eastAsia="Arial" w:hAnsi="Arial"/>
                <w:sz w:val="18"/>
                <w:szCs w:val="18"/>
                <w:color w:val="auto"/>
              </w:rPr>
              <w:t>9,975</w:t>
            </w:r>
          </w:p>
        </w:tc>
        <w:tc>
          <w:tcPr>
            <w:tcW w:w="260" w:type="dxa"/>
            <w:vAlign w:val="bottom"/>
            <w:tcBorders>
              <w:right w:val="single" w:sz="8" w:color="E9E9E9"/>
            </w:tcBorders>
            <w:shd w:val="clear" w:color="auto" w:fill="E9E9E9"/>
          </w:tcPr>
          <w:p>
            <w:pPr>
              <w:spacing w:after="0"/>
              <w:rPr>
                <w:sz w:val="21"/>
                <w:szCs w:val="21"/>
                <w:color w:val="auto"/>
              </w:rPr>
            </w:pPr>
          </w:p>
        </w:tc>
        <w:tc>
          <w:tcPr>
            <w:tcW w:w="14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tcBorders>
            <w:shd w:val="clear" w:color="auto" w:fill="E9E9E9"/>
          </w:tcPr>
          <w:p>
            <w:pPr>
              <w:jc w:val="right"/>
              <w:ind w:right="12"/>
              <w:spacing w:after="0"/>
              <w:rPr>
                <w:sz w:val="20"/>
                <w:szCs w:val="20"/>
                <w:color w:val="auto"/>
              </w:rPr>
            </w:pPr>
            <w:r>
              <w:rPr>
                <w:rFonts w:ascii="Arial" w:cs="Arial" w:eastAsia="Arial" w:hAnsi="Arial"/>
                <w:sz w:val="18"/>
                <w:szCs w:val="18"/>
                <w:color w:val="auto"/>
              </w:rPr>
              <w:t>10,094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2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rPr>
              <w:t>11,923</w:t>
            </w:r>
          </w:p>
        </w:tc>
        <w:tc>
          <w:tcPr>
            <w:tcW w:w="2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12,667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12,466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-2722245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-2722245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9" w:orient="portrait"/>
          <w:cols w:equalWidth="0" w:num="1">
            <w:col w:w="11440"/>
          </w:cols>
          <w:pgMar w:left="240" w:top="125" w:right="219"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more -</w:t>
      </w:r>
    </w:p>
    <w:p>
      <w:pPr>
        <w:sectPr>
          <w:pgSz w:w="11900" w:h="16859" w:orient="portrait"/>
          <w:cols w:equalWidth="0" w:num="1">
            <w:col w:w="11440"/>
          </w:cols>
          <w:pgMar w:left="240" w:top="125" w:right="219"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28"/>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TI reports financial results for 4Q08 and 2008</w:t>
            </w: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b w:val="1"/>
                <w:bCs w:val="1"/>
                <w:color w:val="auto"/>
                <w:w w:val="85"/>
              </w:rPr>
              <w:t>Page 10</w:t>
            </w:r>
          </w:p>
        </w:tc>
        <w:tc>
          <w:tcPr>
            <w:tcW w:w="0" w:type="dxa"/>
            <w:vAlign w:val="bottom"/>
          </w:tcPr>
          <w:p>
            <w:pPr>
              <w:spacing w:after="0"/>
              <w:rPr>
                <w:sz w:val="1"/>
                <w:szCs w:val="1"/>
                <w:color w:val="auto"/>
              </w:rPr>
            </w:pPr>
          </w:p>
        </w:tc>
      </w:tr>
      <w:tr>
        <w:trPr>
          <w:trHeight w:val="663"/>
        </w:trPr>
        <w:tc>
          <w:tcPr>
            <w:tcW w:w="20" w:type="dxa"/>
            <w:vAlign w:val="bottom"/>
          </w:tcPr>
          <w:p>
            <w:pPr>
              <w:spacing w:after="0"/>
              <w:rPr>
                <w:sz w:val="24"/>
                <w:szCs w:val="24"/>
                <w:color w:val="auto"/>
              </w:rPr>
            </w:pPr>
          </w:p>
        </w:tc>
        <w:tc>
          <w:tcPr>
            <w:tcW w:w="8300" w:type="dxa"/>
            <w:vAlign w:val="bottom"/>
            <w:gridSpan w:val="7"/>
          </w:tcPr>
          <w:p>
            <w:pPr>
              <w:jc w:val="center"/>
              <w:ind w:left="2992"/>
              <w:spacing w:after="0"/>
              <w:rPr>
                <w:sz w:val="20"/>
                <w:szCs w:val="20"/>
                <w:color w:val="auto"/>
              </w:rPr>
            </w:pPr>
            <w:r>
              <w:rPr>
                <w:rFonts w:ascii="Arial" w:cs="Arial" w:eastAsia="Arial" w:hAnsi="Arial"/>
                <w:sz w:val="18"/>
                <w:szCs w:val="18"/>
                <w:b w:val="1"/>
                <w:bCs w:val="1"/>
                <w:color w:val="auto"/>
                <w:w w:val="97"/>
              </w:rPr>
              <w:t>TEXAS INSTRUMENTS INCORPORATED AND SUBSIDIARIES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jc w:val="center"/>
              <w:ind w:left="4072"/>
              <w:spacing w:after="0"/>
              <w:rPr>
                <w:sz w:val="20"/>
                <w:szCs w:val="20"/>
                <w:color w:val="auto"/>
              </w:rPr>
            </w:pPr>
            <w:r>
              <w:rPr>
                <w:rFonts w:ascii="Arial" w:cs="Arial" w:eastAsia="Arial" w:hAnsi="Arial"/>
                <w:sz w:val="18"/>
                <w:szCs w:val="18"/>
                <w:b w:val="1"/>
                <w:bCs w:val="1"/>
                <w:color w:val="auto"/>
                <w:w w:val="86"/>
              </w:rPr>
              <w:t>Consolidated Statements of Cash Flows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92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w w:val="89"/>
              </w:rPr>
              <w:t>(Millions of dollars)</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7"/>
          </w:tcPr>
          <w:p>
            <w:pPr>
              <w:jc w:val="right"/>
              <w:ind w:right="372"/>
              <w:spacing w:after="0"/>
              <w:rPr>
                <w:sz w:val="20"/>
                <w:szCs w:val="20"/>
                <w:color w:val="auto"/>
              </w:rPr>
            </w:pPr>
            <w:r>
              <w:rPr>
                <w:rFonts w:ascii="Arial" w:cs="Arial" w:eastAsia="Arial" w:hAnsi="Arial"/>
                <w:sz w:val="18"/>
                <w:szCs w:val="18"/>
                <w:b w:val="1"/>
                <w:bCs w:val="1"/>
                <w:color w:val="auto"/>
              </w:rPr>
              <w:t>For Three Months Ended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ind w:left="180"/>
              <w:spacing w:after="0"/>
              <w:rPr>
                <w:sz w:val="20"/>
                <w:szCs w:val="20"/>
                <w:color w:val="auto"/>
              </w:rPr>
            </w:pPr>
            <w:r>
              <w:rPr>
                <w:rFonts w:ascii="Arial" w:cs="Arial" w:eastAsia="Arial" w:hAnsi="Arial"/>
                <w:sz w:val="18"/>
                <w:szCs w:val="18"/>
                <w:b w:val="1"/>
                <w:bCs w:val="1"/>
                <w:color w:val="auto"/>
              </w:rPr>
              <w:t>For Years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5"/>
              </w:rPr>
              <w:t>Dec. 31,</w:t>
            </w:r>
          </w:p>
        </w:tc>
        <w:tc>
          <w:tcPr>
            <w:tcW w:w="2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5"/>
              </w:rPr>
              <w:t>Dec. 31,</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Sept. 30,</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Dec. 31,</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5"/>
              </w:rPr>
              <w:t>Dec.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620" w:type="dxa"/>
            <w:vAlign w:val="bottom"/>
            <w:tcBorders>
              <w:bottom w:val="single" w:sz="8" w:color="E9E9E9"/>
            </w:tcBorders>
          </w:tcPr>
          <w:p>
            <w:pPr>
              <w:spacing w:after="0"/>
              <w:rPr>
                <w:sz w:val="21"/>
                <w:szCs w:val="21"/>
                <w:color w:val="auto"/>
              </w:rPr>
            </w:pPr>
          </w:p>
        </w:tc>
        <w:tc>
          <w:tcPr>
            <w:tcW w:w="1840" w:type="dxa"/>
            <w:vAlign w:val="bottom"/>
            <w:tcBorders>
              <w:bottom w:val="single" w:sz="8" w:color="E9E9E9"/>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bottom w:val="single" w:sz="8" w:color="E9E9E9"/>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2007</w:t>
            </w:r>
          </w:p>
        </w:tc>
        <w:tc>
          <w:tcPr>
            <w:tcW w:w="260" w:type="dxa"/>
            <w:vAlign w:val="bottom"/>
            <w:tcBorders>
              <w:bottom w:val="single" w:sz="8" w:color="E9E9E9"/>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4"/>
              </w:rPr>
              <w:t>2008</w:t>
            </w:r>
          </w:p>
        </w:tc>
        <w:tc>
          <w:tcPr>
            <w:tcW w:w="260" w:type="dxa"/>
            <w:vAlign w:val="bottom"/>
            <w:tcBorders>
              <w:bottom w:val="single" w:sz="8" w:color="E9E9E9"/>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bottom w:val="single" w:sz="8" w:color="E9E9E9"/>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E9E9E9"/>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4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700" w:type="dxa"/>
            <w:vAlign w:val="bottom"/>
            <w:shd w:val="clear" w:color="auto" w:fill="E9E9E9"/>
          </w:tcPr>
          <w:p>
            <w:pPr>
              <w:spacing w:after="0"/>
              <w:rPr>
                <w:sz w:val="19"/>
                <w:szCs w:val="19"/>
                <w:color w:val="auto"/>
              </w:rPr>
            </w:pPr>
          </w:p>
        </w:tc>
        <w:tc>
          <w:tcPr>
            <w:tcW w:w="2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70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0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680" w:type="dxa"/>
            <w:vAlign w:val="bottom"/>
            <w:shd w:val="clear" w:color="auto" w:fill="E9E9E9"/>
          </w:tcPr>
          <w:p>
            <w:pPr>
              <w:spacing w:after="0"/>
              <w:rPr>
                <w:sz w:val="19"/>
                <w:szCs w:val="19"/>
                <w:color w:val="auto"/>
              </w:rPr>
            </w:pPr>
          </w:p>
        </w:tc>
        <w:tc>
          <w:tcPr>
            <w:tcW w:w="2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700" w:type="dxa"/>
            <w:vAlign w:val="bottom"/>
            <w:shd w:val="clear" w:color="auto" w:fill="E9E9E9"/>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20" w:type="dxa"/>
            <w:vAlign w:val="bottom"/>
          </w:tcPr>
          <w:p>
            <w:pPr>
              <w:ind w:left="300"/>
              <w:spacing w:after="0"/>
              <w:rPr>
                <w:sz w:val="20"/>
                <w:szCs w:val="20"/>
                <w:color w:val="auto"/>
              </w:rPr>
            </w:pPr>
            <w:r>
              <w:rPr>
                <w:rFonts w:ascii="Arial" w:cs="Arial" w:eastAsia="Arial" w:hAnsi="Arial"/>
                <w:sz w:val="18"/>
                <w:szCs w:val="18"/>
                <w:color w:val="auto"/>
              </w:rPr>
              <w:t>Net income</w:t>
            </w:r>
          </w:p>
        </w:tc>
        <w:tc>
          <w:tcPr>
            <w:tcW w:w="19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rPr>
              <w:t>107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756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563</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1,920</w:t>
            </w:r>
          </w:p>
        </w:tc>
        <w:tc>
          <w:tcPr>
            <w:tcW w:w="2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2,657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shd w:val="clear" w:color="auto" w:fill="E9E9E9"/>
          </w:tcPr>
          <w:p>
            <w:pPr>
              <w:ind w:left="300"/>
              <w:spacing w:after="0"/>
              <w:rPr>
                <w:sz w:val="20"/>
                <w:szCs w:val="20"/>
                <w:color w:val="auto"/>
              </w:rPr>
            </w:pPr>
            <w:r>
              <w:rPr>
                <w:rFonts w:ascii="Arial" w:cs="Arial" w:eastAsia="Arial" w:hAnsi="Arial"/>
                <w:sz w:val="18"/>
                <w:szCs w:val="18"/>
                <w:color w:val="auto"/>
              </w:rPr>
              <w:t>Adjustments to net income:</w:t>
            </w:r>
          </w:p>
        </w:tc>
        <w:tc>
          <w:tcPr>
            <w:tcW w:w="184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60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68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20" w:type="dxa"/>
            <w:vAlign w:val="bottom"/>
          </w:tcPr>
          <w:p>
            <w:pPr>
              <w:ind w:left="600"/>
              <w:spacing w:after="0"/>
              <w:rPr>
                <w:sz w:val="20"/>
                <w:szCs w:val="20"/>
                <w:color w:val="auto"/>
              </w:rPr>
            </w:pPr>
            <w:r>
              <w:rPr>
                <w:rFonts w:ascii="Arial" w:cs="Arial" w:eastAsia="Arial" w:hAnsi="Arial"/>
                <w:sz w:val="18"/>
                <w:szCs w:val="18"/>
                <w:color w:val="auto"/>
              </w:rPr>
              <w:t>Income from discontinued operations</w:t>
            </w: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shd w:val="clear" w:color="auto" w:fill="E9E9E9"/>
          </w:tcPr>
          <w:p>
            <w:pPr>
              <w:ind w:left="600"/>
              <w:spacing w:after="0"/>
              <w:rPr>
                <w:sz w:val="20"/>
                <w:szCs w:val="20"/>
                <w:color w:val="auto"/>
              </w:rPr>
            </w:pPr>
            <w:r>
              <w:rPr>
                <w:rFonts w:ascii="Arial" w:cs="Arial" w:eastAsia="Arial" w:hAnsi="Arial"/>
                <w:sz w:val="18"/>
                <w:szCs w:val="18"/>
                <w:color w:val="auto"/>
              </w:rPr>
              <w:t>Depreciation</w:t>
            </w:r>
          </w:p>
        </w:tc>
        <w:tc>
          <w:tcPr>
            <w:tcW w:w="184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b w:val="1"/>
                <w:bCs w:val="1"/>
                <w:color w:val="auto"/>
              </w:rPr>
              <w:t>283</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253</w:t>
            </w:r>
          </w:p>
        </w:tc>
        <w:tc>
          <w:tcPr>
            <w:tcW w:w="2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6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252</w:t>
            </w:r>
          </w:p>
        </w:tc>
        <w:tc>
          <w:tcPr>
            <w:tcW w:w="2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8"/>
                <w:szCs w:val="18"/>
                <w:b w:val="1"/>
                <w:bCs w:val="1"/>
                <w:color w:val="auto"/>
              </w:rPr>
              <w:t>1,022</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1,022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20" w:type="dxa"/>
            <w:vAlign w:val="bottom"/>
          </w:tcPr>
          <w:p>
            <w:pPr>
              <w:ind w:left="600"/>
              <w:spacing w:after="0"/>
              <w:rPr>
                <w:sz w:val="20"/>
                <w:szCs w:val="20"/>
                <w:color w:val="auto"/>
              </w:rPr>
            </w:pPr>
            <w:r>
              <w:rPr>
                <w:rFonts w:ascii="Arial" w:cs="Arial" w:eastAsia="Arial" w:hAnsi="Arial"/>
                <w:sz w:val="18"/>
                <w:szCs w:val="18"/>
                <w:color w:val="auto"/>
              </w:rPr>
              <w:t>Stock-based compensation</w:t>
            </w: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rPr>
              <w:t>51</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shd w:val="clear" w:color="auto" w:fill="E9E9E9"/>
          </w:tcPr>
          <w:p>
            <w:pPr>
              <w:ind w:left="600"/>
              <w:spacing w:after="0"/>
              <w:rPr>
                <w:sz w:val="20"/>
                <w:szCs w:val="20"/>
                <w:color w:val="auto"/>
              </w:rPr>
            </w:pPr>
            <w:r>
              <w:rPr>
                <w:rFonts w:ascii="Arial" w:cs="Arial" w:eastAsia="Arial" w:hAnsi="Arial"/>
                <w:sz w:val="18"/>
                <w:szCs w:val="18"/>
                <w:color w:val="auto"/>
              </w:rPr>
              <w:t>Amortization of acquisition-related intangibles</w:t>
            </w:r>
          </w:p>
        </w:tc>
        <w:tc>
          <w:tcPr>
            <w:tcW w:w="184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b w:val="1"/>
                <w:bCs w:val="1"/>
                <w:color w:val="auto"/>
              </w:rPr>
              <w:t>8</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10</w:t>
            </w:r>
          </w:p>
        </w:tc>
        <w:tc>
          <w:tcPr>
            <w:tcW w:w="2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6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9</w:t>
            </w:r>
          </w:p>
        </w:tc>
        <w:tc>
          <w:tcPr>
            <w:tcW w:w="2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8"/>
                <w:szCs w:val="18"/>
                <w:b w:val="1"/>
                <w:bCs w:val="1"/>
                <w:color w:val="auto"/>
              </w:rPr>
              <w:t>37</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20" w:type="dxa"/>
            <w:vAlign w:val="bottom"/>
          </w:tcPr>
          <w:p>
            <w:pPr>
              <w:ind w:left="600"/>
              <w:spacing w:after="0"/>
              <w:rPr>
                <w:sz w:val="20"/>
                <w:szCs w:val="20"/>
                <w:color w:val="auto"/>
              </w:rPr>
            </w:pPr>
            <w:r>
              <w:rPr>
                <w:rFonts w:ascii="Arial" w:cs="Arial" w:eastAsia="Arial" w:hAnsi="Arial"/>
                <w:sz w:val="18"/>
                <w:szCs w:val="18"/>
                <w:color w:val="auto"/>
              </w:rPr>
              <w:t>(Gains) losses on sale of assets</w:t>
            </w: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shd w:val="clear" w:color="auto" w:fill="E9E9E9"/>
          </w:tcPr>
          <w:p>
            <w:pPr>
              <w:ind w:left="600"/>
              <w:spacing w:after="0"/>
              <w:rPr>
                <w:sz w:val="20"/>
                <w:szCs w:val="20"/>
                <w:color w:val="auto"/>
              </w:rPr>
            </w:pPr>
            <w:r>
              <w:rPr>
                <w:rFonts w:ascii="Arial" w:cs="Arial" w:eastAsia="Arial" w:hAnsi="Arial"/>
                <w:sz w:val="18"/>
                <w:szCs w:val="18"/>
                <w:color w:val="auto"/>
              </w:rPr>
              <w:t>Deferred income taxes</w:t>
            </w:r>
          </w:p>
        </w:tc>
        <w:tc>
          <w:tcPr>
            <w:tcW w:w="184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spacing w:after="0"/>
              <w:rPr>
                <w:sz w:val="20"/>
                <w:szCs w:val="20"/>
                <w:color w:val="auto"/>
              </w:rPr>
            </w:pPr>
            <w:r>
              <w:rPr>
                <w:rFonts w:ascii="Arial" w:cs="Arial" w:eastAsia="Arial" w:hAnsi="Arial"/>
                <w:sz w:val="18"/>
                <w:szCs w:val="18"/>
                <w:b w:val="1"/>
                <w:bCs w:val="1"/>
                <w:color w:val="auto"/>
              </w:rPr>
              <w:t>(23)</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4</w:t>
            </w:r>
          </w:p>
        </w:tc>
        <w:tc>
          <w:tcPr>
            <w:tcW w:w="2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600" w:type="dxa"/>
            <w:vAlign w:val="bottom"/>
            <w:shd w:val="clear" w:color="auto" w:fill="E9E9E9"/>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8"/>
                <w:szCs w:val="18"/>
                <w:b w:val="1"/>
                <w:bCs w:val="1"/>
                <w:color w:val="auto"/>
              </w:rPr>
              <w:t>(182)</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620" w:type="dxa"/>
            <w:vAlign w:val="bottom"/>
          </w:tcPr>
          <w:p>
            <w:pPr>
              <w:ind w:left="300"/>
              <w:spacing w:after="0"/>
              <w:rPr>
                <w:sz w:val="20"/>
                <w:szCs w:val="20"/>
                <w:color w:val="auto"/>
              </w:rPr>
            </w:pPr>
            <w:r>
              <w:rPr>
                <w:rFonts w:ascii="Arial" w:cs="Arial" w:eastAsia="Arial" w:hAnsi="Arial"/>
                <w:sz w:val="18"/>
                <w:szCs w:val="18"/>
                <w:color w:val="auto"/>
              </w:rPr>
              <w:t>Increase (decrease) from changes in:</w:t>
            </w: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620" w:type="dxa"/>
            <w:vAlign w:val="bottom"/>
            <w:shd w:val="clear" w:color="auto" w:fill="E9E9E9"/>
          </w:tcPr>
          <w:p>
            <w:pPr>
              <w:ind w:left="600"/>
              <w:spacing w:after="0"/>
              <w:rPr>
                <w:sz w:val="20"/>
                <w:szCs w:val="20"/>
                <w:color w:val="auto"/>
              </w:rPr>
            </w:pPr>
            <w:r>
              <w:rPr>
                <w:rFonts w:ascii="Arial" w:cs="Arial" w:eastAsia="Arial" w:hAnsi="Arial"/>
                <w:sz w:val="18"/>
                <w:szCs w:val="18"/>
                <w:color w:val="auto"/>
              </w:rPr>
              <w:t>Accounts receivable</w:t>
            </w:r>
          </w:p>
        </w:tc>
        <w:tc>
          <w:tcPr>
            <w:tcW w:w="184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b w:val="1"/>
                <w:bCs w:val="1"/>
                <w:color w:val="auto"/>
              </w:rPr>
              <w:t>889</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284</w:t>
            </w:r>
          </w:p>
        </w:tc>
        <w:tc>
          <w:tcPr>
            <w:tcW w:w="2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6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36</w:t>
            </w:r>
          </w:p>
        </w:tc>
        <w:tc>
          <w:tcPr>
            <w:tcW w:w="2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8"/>
                <w:szCs w:val="18"/>
                <w:b w:val="1"/>
                <w:bCs w:val="1"/>
                <w:color w:val="auto"/>
              </w:rPr>
              <w:t>865</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20" w:type="dxa"/>
            <w:vAlign w:val="bottom"/>
          </w:tcPr>
          <w:p>
            <w:pPr>
              <w:ind w:left="600"/>
              <w:spacing w:after="0"/>
              <w:rPr>
                <w:sz w:val="20"/>
                <w:szCs w:val="20"/>
                <w:color w:val="auto"/>
              </w:rPr>
            </w:pPr>
            <w:r>
              <w:rPr>
                <w:rFonts w:ascii="Arial" w:cs="Arial" w:eastAsia="Arial" w:hAnsi="Arial"/>
                <w:sz w:val="18"/>
                <w:szCs w:val="18"/>
                <w:color w:val="auto"/>
              </w:rPr>
              <w:t>Inventories</w:t>
            </w: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rPr>
              <w:t>200</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shd w:val="clear" w:color="auto" w:fill="E9E9E9"/>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184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spacing w:after="0"/>
              <w:rPr>
                <w:sz w:val="20"/>
                <w:szCs w:val="20"/>
                <w:color w:val="auto"/>
              </w:rPr>
            </w:pPr>
            <w:r>
              <w:rPr>
                <w:rFonts w:ascii="Arial" w:cs="Arial" w:eastAsia="Arial" w:hAnsi="Arial"/>
                <w:sz w:val="18"/>
                <w:szCs w:val="18"/>
                <w:b w:val="1"/>
                <w:bCs w:val="1"/>
                <w:color w:val="auto"/>
              </w:rPr>
              <w:t>(100)</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26</w:t>
            </w:r>
          </w:p>
        </w:tc>
        <w:tc>
          <w:tcPr>
            <w:tcW w:w="2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6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50</w:t>
            </w:r>
          </w:p>
        </w:tc>
        <w:tc>
          <w:tcPr>
            <w:tcW w:w="2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8"/>
                <w:szCs w:val="18"/>
                <w:b w:val="1"/>
                <w:bCs w:val="1"/>
                <w:color w:val="auto"/>
              </w:rPr>
              <w:t>(125)</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20" w:type="dxa"/>
            <w:vAlign w:val="bottom"/>
          </w:tcPr>
          <w:p>
            <w:pPr>
              <w:ind w:left="600"/>
              <w:spacing w:after="0"/>
              <w:rPr>
                <w:sz w:val="20"/>
                <w:szCs w:val="20"/>
                <w:color w:val="auto"/>
              </w:rPr>
            </w:pPr>
            <w:r>
              <w:rPr>
                <w:rFonts w:ascii="Arial" w:cs="Arial" w:eastAsia="Arial" w:hAnsi="Arial"/>
                <w:sz w:val="18"/>
                <w:szCs w:val="18"/>
                <w:color w:val="auto"/>
              </w:rPr>
              <w:t>Accounts payable and accrued expenses</w:t>
            </w: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(211)</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(382)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shd w:val="clear" w:color="auto" w:fill="E9E9E9"/>
          </w:tcPr>
          <w:p>
            <w:pPr>
              <w:ind w:left="600"/>
              <w:spacing w:after="0"/>
              <w:rPr>
                <w:sz w:val="20"/>
                <w:szCs w:val="20"/>
                <w:color w:val="auto"/>
              </w:rPr>
            </w:pPr>
            <w:r>
              <w:rPr>
                <w:rFonts w:ascii="Arial" w:cs="Arial" w:eastAsia="Arial" w:hAnsi="Arial"/>
                <w:sz w:val="18"/>
                <w:szCs w:val="18"/>
                <w:color w:val="auto"/>
              </w:rPr>
              <w:t>Income taxes payable</w:t>
            </w:r>
          </w:p>
        </w:tc>
        <w:tc>
          <w:tcPr>
            <w:tcW w:w="184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b w:val="1"/>
                <w:bCs w:val="1"/>
                <w:color w:val="auto"/>
              </w:rPr>
              <w:t>13</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6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41</w:t>
            </w:r>
          </w:p>
        </w:tc>
        <w:tc>
          <w:tcPr>
            <w:tcW w:w="2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8"/>
                <w:szCs w:val="18"/>
                <w:b w:val="1"/>
                <w:bCs w:val="1"/>
                <w:color w:val="auto"/>
              </w:rPr>
              <w:t>38</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20" w:type="dxa"/>
            <w:vAlign w:val="bottom"/>
          </w:tcPr>
          <w:p>
            <w:pPr>
              <w:ind w:left="600"/>
              <w:spacing w:after="0"/>
              <w:rPr>
                <w:sz w:val="20"/>
                <w:szCs w:val="20"/>
                <w:color w:val="auto"/>
              </w:rPr>
            </w:pPr>
            <w:r>
              <w:rPr>
                <w:rFonts w:ascii="Arial" w:cs="Arial" w:eastAsia="Arial" w:hAnsi="Arial"/>
                <w:sz w:val="18"/>
                <w:szCs w:val="18"/>
                <w:color w:val="auto"/>
              </w:rPr>
              <w:t>Accrued profit sharing and retirement</w:t>
            </w: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shd w:val="clear" w:color="auto" w:fill="E9E9E9"/>
          </w:tcPr>
          <w:p>
            <w:pPr>
              <w:ind w:left="300"/>
              <w:spacing w:after="0"/>
              <w:rPr>
                <w:sz w:val="20"/>
                <w:szCs w:val="20"/>
                <w:color w:val="auto"/>
              </w:rPr>
            </w:pPr>
            <w:r>
              <w:rPr>
                <w:rFonts w:ascii="Arial" w:cs="Arial" w:eastAsia="Arial" w:hAnsi="Arial"/>
                <w:sz w:val="18"/>
                <w:szCs w:val="18"/>
                <w:color w:val="auto"/>
              </w:rPr>
              <w:t>Other</w:t>
            </w:r>
          </w:p>
        </w:tc>
        <w:tc>
          <w:tcPr>
            <w:tcW w:w="1840" w:type="dxa"/>
            <w:vAlign w:val="bottom"/>
            <w:shd w:val="clear" w:color="auto" w:fill="E9E9E9"/>
          </w:tcPr>
          <w:p>
            <w:pPr>
              <w:spacing w:after="0"/>
              <w:rPr>
                <w:sz w:val="21"/>
                <w:szCs w:val="21"/>
                <w:color w:val="auto"/>
              </w:rPr>
            </w:pPr>
          </w:p>
        </w:tc>
        <w:tc>
          <w:tcPr>
            <w:tcW w:w="8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8"/>
                <w:szCs w:val="18"/>
                <w:b w:val="1"/>
                <w:bCs w:val="1"/>
                <w:color w:val="auto"/>
              </w:rPr>
              <w:t>(94)</w:t>
            </w:r>
          </w:p>
        </w:tc>
        <w:tc>
          <w:tcPr>
            <w:tcW w:w="280" w:type="dxa"/>
            <w:vAlign w:val="bottom"/>
            <w:shd w:val="clear" w:color="auto" w:fill="E9E9E9"/>
          </w:tcPr>
          <w:p>
            <w:pPr>
              <w:spacing w:after="0"/>
              <w:rPr>
                <w:sz w:val="21"/>
                <w:szCs w:val="21"/>
                <w:color w:val="auto"/>
              </w:rPr>
            </w:pPr>
          </w:p>
        </w:tc>
        <w:tc>
          <w:tcPr>
            <w:tcW w:w="8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tcBorders>
            <w:shd w:val="clear" w:color="auto" w:fill="E9E9E9"/>
          </w:tcPr>
          <w:p>
            <w:pPr>
              <w:jc w:val="right"/>
              <w:ind w:right="12"/>
              <w:spacing w:after="0"/>
              <w:rPr>
                <w:sz w:val="20"/>
                <w:szCs w:val="20"/>
                <w:color w:val="auto"/>
              </w:rPr>
            </w:pPr>
            <w:r>
              <w:rPr>
                <w:rFonts w:ascii="Arial" w:cs="Arial" w:eastAsia="Arial" w:hAnsi="Arial"/>
                <w:sz w:val="18"/>
                <w:szCs w:val="18"/>
                <w:color w:val="auto"/>
              </w:rPr>
              <w:t>11</w:t>
            </w:r>
          </w:p>
        </w:tc>
        <w:tc>
          <w:tcPr>
            <w:tcW w:w="260" w:type="dxa"/>
            <w:vAlign w:val="bottom"/>
            <w:shd w:val="clear" w:color="auto" w:fill="E9E9E9"/>
          </w:tcPr>
          <w:p>
            <w:pPr>
              <w:spacing w:after="0"/>
              <w:rPr>
                <w:sz w:val="21"/>
                <w:szCs w:val="21"/>
                <w:color w:val="auto"/>
              </w:rPr>
            </w:pPr>
          </w:p>
        </w:tc>
        <w:tc>
          <w:tcPr>
            <w:tcW w:w="140" w:type="dxa"/>
            <w:vAlign w:val="bottom"/>
            <w:tcBorders>
              <w:bottom w:val="single" w:sz="8" w:color="auto"/>
            </w:tcBorders>
            <w:shd w:val="clear" w:color="auto" w:fill="E9E9E9"/>
          </w:tcPr>
          <w:p>
            <w:pPr>
              <w:spacing w:after="0"/>
              <w:rPr>
                <w:sz w:val="21"/>
                <w:szCs w:val="21"/>
                <w:color w:val="auto"/>
              </w:rPr>
            </w:pPr>
          </w:p>
        </w:tc>
        <w:tc>
          <w:tcPr>
            <w:tcW w:w="600" w:type="dxa"/>
            <w:vAlign w:val="bottom"/>
            <w:tcBorders>
              <w:bottom w:val="single" w:sz="8" w:color="auto"/>
            </w:tcBorders>
            <w:shd w:val="clear" w:color="auto" w:fill="E9E9E9"/>
          </w:tcPr>
          <w:p>
            <w:pPr>
              <w:jc w:val="right"/>
              <w:ind w:right="12"/>
              <w:spacing w:after="0"/>
              <w:rPr>
                <w:sz w:val="20"/>
                <w:szCs w:val="20"/>
                <w:color w:val="auto"/>
              </w:rPr>
            </w:pPr>
            <w:r>
              <w:rPr>
                <w:rFonts w:ascii="Arial" w:cs="Arial" w:eastAsia="Arial" w:hAnsi="Arial"/>
                <w:sz w:val="18"/>
                <w:szCs w:val="18"/>
                <w:color w:val="auto"/>
              </w:rPr>
              <w:t>43</w:t>
            </w:r>
          </w:p>
        </w:tc>
        <w:tc>
          <w:tcPr>
            <w:tcW w:w="260" w:type="dxa"/>
            <w:vAlign w:val="bottom"/>
            <w:shd w:val="clear" w:color="auto" w:fill="E9E9E9"/>
          </w:tcPr>
          <w:p>
            <w:pPr>
              <w:spacing w:after="0"/>
              <w:rPr>
                <w:sz w:val="21"/>
                <w:szCs w:val="21"/>
                <w:color w:val="auto"/>
              </w:rPr>
            </w:pPr>
          </w:p>
        </w:tc>
        <w:tc>
          <w:tcPr>
            <w:tcW w:w="100" w:type="dxa"/>
            <w:vAlign w:val="bottom"/>
            <w:tcBorders>
              <w:bottom w:val="single" w:sz="8" w:color="auto"/>
            </w:tcBorders>
            <w:shd w:val="clear" w:color="auto" w:fill="E9E9E9"/>
          </w:tcPr>
          <w:p>
            <w:pPr>
              <w:spacing w:after="0"/>
              <w:rPr>
                <w:sz w:val="21"/>
                <w:szCs w:val="21"/>
                <w:color w:val="auto"/>
              </w:rPr>
            </w:pPr>
          </w:p>
        </w:tc>
        <w:tc>
          <w:tcPr>
            <w:tcW w:w="68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8"/>
                <w:szCs w:val="18"/>
                <w:b w:val="1"/>
                <w:bCs w:val="1"/>
                <w:color w:val="auto"/>
              </w:rPr>
              <w:t>(41)</w:t>
            </w:r>
          </w:p>
        </w:tc>
        <w:tc>
          <w:tcPr>
            <w:tcW w:w="280" w:type="dxa"/>
            <w:vAlign w:val="bottom"/>
            <w:shd w:val="clear" w:color="auto" w:fill="E9E9E9"/>
          </w:tcPr>
          <w:p>
            <w:pPr>
              <w:spacing w:after="0"/>
              <w:rPr>
                <w:sz w:val="21"/>
                <w:szCs w:val="21"/>
                <w:color w:val="auto"/>
              </w:rPr>
            </w:pPr>
          </w:p>
        </w:tc>
        <w:tc>
          <w:tcPr>
            <w:tcW w:w="8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6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 of</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1,113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3,330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64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18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1,425</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1,046</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20" w:type="dxa"/>
            <w:vAlign w:val="bottom"/>
            <w:shd w:val="clear" w:color="auto" w:fill="E9E9E9"/>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4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60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68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20" w:type="dxa"/>
            <w:vAlign w:val="bottom"/>
          </w:tcPr>
          <w:p>
            <w:pPr>
              <w:ind w:left="300"/>
              <w:spacing w:after="0"/>
              <w:rPr>
                <w:sz w:val="20"/>
                <w:szCs w:val="20"/>
                <w:color w:val="auto"/>
              </w:rPr>
            </w:pPr>
            <w:r>
              <w:rPr>
                <w:rFonts w:ascii="Arial" w:cs="Arial" w:eastAsia="Arial" w:hAnsi="Arial"/>
                <w:sz w:val="18"/>
                <w:szCs w:val="18"/>
                <w:color w:val="auto"/>
              </w:rPr>
              <w:t>Additions to property, plant and equipment</w:t>
            </w: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(763)</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shd w:val="clear" w:color="auto" w:fill="E9E9E9"/>
          </w:tcPr>
          <w:p>
            <w:pPr>
              <w:ind w:left="300"/>
              <w:spacing w:after="0"/>
              <w:rPr>
                <w:sz w:val="20"/>
                <w:szCs w:val="20"/>
                <w:color w:val="auto"/>
              </w:rPr>
            </w:pPr>
            <w:r>
              <w:rPr>
                <w:rFonts w:ascii="Arial" w:cs="Arial" w:eastAsia="Arial" w:hAnsi="Arial"/>
                <w:sz w:val="18"/>
                <w:szCs w:val="18"/>
                <w:color w:val="auto"/>
              </w:rPr>
              <w:t>Proceeds from sales of assets</w:t>
            </w:r>
          </w:p>
        </w:tc>
        <w:tc>
          <w:tcPr>
            <w:tcW w:w="184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6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20" w:type="dxa"/>
            <w:vAlign w:val="bottom"/>
          </w:tcPr>
          <w:p>
            <w:pPr>
              <w:ind w:left="300"/>
              <w:spacing w:after="0"/>
              <w:rPr>
                <w:sz w:val="20"/>
                <w:szCs w:val="20"/>
                <w:color w:val="auto"/>
              </w:rPr>
            </w:pPr>
            <w:r>
              <w:rPr>
                <w:rFonts w:ascii="Arial" w:cs="Arial" w:eastAsia="Arial" w:hAnsi="Arial"/>
                <w:sz w:val="18"/>
                <w:szCs w:val="18"/>
                <w:color w:val="auto"/>
              </w:rPr>
              <w:t>Purchases of short-term investments</w:t>
            </w: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(1,384)</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(1,746)</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shd w:val="clear" w:color="auto" w:fill="E9E9E9"/>
          </w:tcPr>
          <w:p>
            <w:pPr>
              <w:ind w:left="300"/>
              <w:spacing w:after="0"/>
              <w:rPr>
                <w:sz w:val="20"/>
                <w:szCs w:val="20"/>
                <w:color w:val="auto"/>
              </w:rPr>
            </w:pPr>
            <w:r>
              <w:rPr>
                <w:rFonts w:ascii="Arial" w:cs="Arial" w:eastAsia="Arial" w:hAnsi="Arial"/>
                <w:sz w:val="18"/>
                <w:szCs w:val="18"/>
                <w:color w:val="auto"/>
              </w:rPr>
              <w:t>Sales and maturities of short-term investments</w:t>
            </w:r>
          </w:p>
        </w:tc>
        <w:tc>
          <w:tcPr>
            <w:tcW w:w="184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b w:val="1"/>
                <w:bCs w:val="1"/>
                <w:color w:val="auto"/>
              </w:rPr>
              <w:t>182</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2,067</w:t>
            </w:r>
          </w:p>
        </w:tc>
        <w:tc>
          <w:tcPr>
            <w:tcW w:w="2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6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49</w:t>
            </w:r>
          </w:p>
        </w:tc>
        <w:tc>
          <w:tcPr>
            <w:tcW w:w="2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8"/>
                <w:szCs w:val="18"/>
                <w:b w:val="1"/>
                <w:bCs w:val="1"/>
                <w:color w:val="auto"/>
              </w:rPr>
              <w:t>1,300</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5,981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20" w:type="dxa"/>
            <w:vAlign w:val="bottom"/>
          </w:tcPr>
          <w:p>
            <w:pPr>
              <w:ind w:left="300"/>
              <w:spacing w:after="0"/>
              <w:rPr>
                <w:sz w:val="20"/>
                <w:szCs w:val="20"/>
                <w:color w:val="auto"/>
              </w:rPr>
            </w:pPr>
            <w:r>
              <w:rPr>
                <w:rFonts w:ascii="Arial" w:cs="Arial" w:eastAsia="Arial" w:hAnsi="Arial"/>
                <w:sz w:val="18"/>
                <w:szCs w:val="18"/>
                <w:color w:val="auto"/>
              </w:rPr>
              <w:t>Purchases of long-term investments</w:t>
            </w: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shd w:val="clear" w:color="auto" w:fill="E9E9E9"/>
          </w:tcPr>
          <w:p>
            <w:pPr>
              <w:ind w:left="300"/>
              <w:spacing w:after="0"/>
              <w:rPr>
                <w:sz w:val="20"/>
                <w:szCs w:val="20"/>
                <w:color w:val="auto"/>
              </w:rPr>
            </w:pPr>
            <w:r>
              <w:rPr>
                <w:rFonts w:ascii="Arial" w:cs="Arial" w:eastAsia="Arial" w:hAnsi="Arial"/>
                <w:sz w:val="18"/>
                <w:szCs w:val="18"/>
                <w:color w:val="auto"/>
              </w:rPr>
              <w:t>Sales of long-term investments</w:t>
            </w:r>
          </w:p>
        </w:tc>
        <w:tc>
          <w:tcPr>
            <w:tcW w:w="184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b w:val="1"/>
                <w:bCs w:val="1"/>
                <w:color w:val="auto"/>
              </w:rPr>
              <w:t>7</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2</w:t>
            </w:r>
          </w:p>
        </w:tc>
        <w:tc>
          <w:tcPr>
            <w:tcW w:w="2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6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32</w:t>
            </w:r>
          </w:p>
        </w:tc>
        <w:tc>
          <w:tcPr>
            <w:tcW w:w="2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8"/>
                <w:szCs w:val="18"/>
                <w:b w:val="1"/>
                <w:bCs w:val="1"/>
                <w:color w:val="auto"/>
              </w:rPr>
              <w:t>55</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tcBorders>
              <w:bottom w:val="single" w:sz="8" w:color="E9E9E9"/>
            </w:tcBorders>
          </w:tcPr>
          <w:p>
            <w:pPr>
              <w:ind w:left="300"/>
              <w:spacing w:after="0"/>
              <w:rPr>
                <w:sz w:val="20"/>
                <w:szCs w:val="20"/>
                <w:color w:val="auto"/>
              </w:rPr>
            </w:pPr>
            <w:r>
              <w:rPr>
                <w:rFonts w:ascii="Arial" w:cs="Arial" w:eastAsia="Arial" w:hAnsi="Arial"/>
                <w:sz w:val="18"/>
                <w:szCs w:val="18"/>
                <w:color w:val="auto"/>
              </w:rPr>
              <w:t>Acquisitions, net of cash acquired</w:t>
            </w:r>
          </w:p>
        </w:tc>
        <w:tc>
          <w:tcPr>
            <w:tcW w:w="1840" w:type="dxa"/>
            <w:vAlign w:val="bottom"/>
            <w:tcBorders>
              <w:bottom w:val="single" w:sz="8" w:color="E9E9E9"/>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E9E9E9"/>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60" w:type="dxa"/>
            <w:vAlign w:val="bottom"/>
            <w:tcBorders>
              <w:bottom w:val="single" w:sz="8" w:color="E9E9E9"/>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9E9E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280" w:type="dxa"/>
            <w:vAlign w:val="bottom"/>
            <w:tcBorders>
              <w:bottom w:val="single" w:sz="8" w:color="E9E9E9"/>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shd w:val="clear" w:color="auto" w:fill="E9E9E9"/>
          </w:tcPr>
          <w:p>
            <w:pPr>
              <w:spacing w:after="0"/>
              <w:rPr>
                <w:sz w:val="20"/>
                <w:szCs w:val="20"/>
                <w:color w:val="auto"/>
              </w:rPr>
            </w:pPr>
            <w:r>
              <w:rPr>
                <w:rFonts w:ascii="Arial" w:cs="Arial" w:eastAsia="Arial" w:hAnsi="Arial"/>
                <w:sz w:val="18"/>
                <w:szCs w:val="18"/>
                <w:color w:val="auto"/>
              </w:rPr>
              <w:t>Net cash (used in) provided by investing activities of</w:t>
            </w:r>
          </w:p>
        </w:tc>
        <w:tc>
          <w:tcPr>
            <w:tcW w:w="184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700" w:type="dxa"/>
            <w:vAlign w:val="bottom"/>
            <w:vMerge w:val="restart"/>
            <w:shd w:val="clear" w:color="auto" w:fill="E9E9E9"/>
          </w:tcPr>
          <w:p>
            <w:pPr>
              <w:jc w:val="right"/>
              <w:spacing w:after="0"/>
              <w:rPr>
                <w:sz w:val="20"/>
                <w:szCs w:val="20"/>
                <w:color w:val="auto"/>
              </w:rPr>
            </w:pPr>
            <w:r>
              <w:rPr>
                <w:rFonts w:ascii="Arial" w:cs="Arial" w:eastAsia="Arial" w:hAnsi="Arial"/>
                <w:sz w:val="18"/>
                <w:szCs w:val="18"/>
                <w:b w:val="1"/>
                <w:bCs w:val="1"/>
                <w:color w:val="auto"/>
              </w:rPr>
              <w:t>(1,272)</w:t>
            </w:r>
          </w:p>
        </w:tc>
        <w:tc>
          <w:tcPr>
            <w:tcW w:w="28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700" w:type="dxa"/>
            <w:vAlign w:val="bottom"/>
            <w:shd w:val="clear" w:color="auto" w:fill="E9E9E9"/>
          </w:tcPr>
          <w:p>
            <w:pPr>
              <w:spacing w:after="0"/>
              <w:rPr>
                <w:sz w:val="18"/>
                <w:szCs w:val="18"/>
                <w:color w:val="auto"/>
              </w:rPr>
            </w:pPr>
          </w:p>
        </w:tc>
        <w:tc>
          <w:tcPr>
            <w:tcW w:w="26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600" w:type="dxa"/>
            <w:vAlign w:val="bottom"/>
            <w:shd w:val="clear" w:color="auto" w:fill="E9E9E9"/>
          </w:tcPr>
          <w:p>
            <w:pPr>
              <w:spacing w:after="0"/>
              <w:rPr>
                <w:sz w:val="18"/>
                <w:szCs w:val="18"/>
                <w:color w:val="auto"/>
              </w:rPr>
            </w:pPr>
          </w:p>
        </w:tc>
        <w:tc>
          <w:tcPr>
            <w:tcW w:w="26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680" w:type="dxa"/>
            <w:vAlign w:val="bottom"/>
            <w:vMerge w:val="restart"/>
            <w:shd w:val="clear" w:color="auto" w:fill="E9E9E9"/>
          </w:tcPr>
          <w:p>
            <w:pPr>
              <w:jc w:val="right"/>
              <w:spacing w:after="0"/>
              <w:rPr>
                <w:sz w:val="20"/>
                <w:szCs w:val="20"/>
                <w:color w:val="auto"/>
              </w:rPr>
            </w:pPr>
            <w:r>
              <w:rPr>
                <w:rFonts w:ascii="Arial" w:cs="Arial" w:eastAsia="Arial" w:hAnsi="Arial"/>
                <w:sz w:val="18"/>
                <w:szCs w:val="18"/>
                <w:b w:val="1"/>
                <w:bCs w:val="1"/>
                <w:color w:val="auto"/>
              </w:rPr>
              <w:t>(1,182)</w:t>
            </w:r>
          </w:p>
        </w:tc>
        <w:tc>
          <w:tcPr>
            <w:tcW w:w="28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700" w:type="dxa"/>
            <w:vAlign w:val="bottom"/>
            <w:shd w:val="clear" w:color="auto" w:fill="E9E9E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620" w:type="dxa"/>
            <w:vAlign w:val="bottom"/>
            <w:shd w:val="clear" w:color="auto" w:fill="E9E9E9"/>
          </w:tcPr>
          <w:p>
            <w:pPr>
              <w:spacing w:after="0"/>
              <w:rPr>
                <w:sz w:val="20"/>
                <w:szCs w:val="20"/>
                <w:color w:val="auto"/>
              </w:rPr>
            </w:pPr>
            <w:r>
              <w:rPr>
                <w:rFonts w:ascii="Arial" w:cs="Arial" w:eastAsia="Arial" w:hAnsi="Arial"/>
                <w:sz w:val="18"/>
                <w:szCs w:val="18"/>
                <w:color w:val="auto"/>
              </w:rPr>
              <w:t>continuing operations</w:t>
            </w:r>
          </w:p>
        </w:tc>
        <w:tc>
          <w:tcPr>
            <w:tcW w:w="1840" w:type="dxa"/>
            <w:vAlign w:val="bottom"/>
            <w:shd w:val="clear" w:color="auto" w:fill="E9E9E9"/>
          </w:tcPr>
          <w:p>
            <w:pPr>
              <w:spacing w:after="0"/>
              <w:rPr>
                <w:sz w:val="21"/>
                <w:szCs w:val="21"/>
                <w:color w:val="auto"/>
              </w:rPr>
            </w:pPr>
          </w:p>
        </w:tc>
        <w:tc>
          <w:tcPr>
            <w:tcW w:w="8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tcBorders>
            <w:vMerge w:val="continue"/>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8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tcBorders>
            <w:shd w:val="clear" w:color="auto" w:fill="E9E9E9"/>
          </w:tcPr>
          <w:p>
            <w:pPr>
              <w:jc w:val="right"/>
              <w:ind w:right="12"/>
              <w:spacing w:after="0"/>
              <w:rPr>
                <w:sz w:val="20"/>
                <w:szCs w:val="20"/>
                <w:color w:val="auto"/>
              </w:rPr>
            </w:pPr>
            <w:r>
              <w:rPr>
                <w:rFonts w:ascii="Arial" w:cs="Arial" w:eastAsia="Arial" w:hAnsi="Arial"/>
                <w:sz w:val="18"/>
                <w:szCs w:val="18"/>
                <w:color w:val="auto"/>
              </w:rPr>
              <w:t>1,034</w:t>
            </w:r>
          </w:p>
        </w:tc>
        <w:tc>
          <w:tcPr>
            <w:tcW w:w="260" w:type="dxa"/>
            <w:vAlign w:val="bottom"/>
            <w:shd w:val="clear" w:color="auto" w:fill="E9E9E9"/>
          </w:tcPr>
          <w:p>
            <w:pPr>
              <w:spacing w:after="0"/>
              <w:rPr>
                <w:sz w:val="21"/>
                <w:szCs w:val="21"/>
                <w:color w:val="auto"/>
              </w:rPr>
            </w:pPr>
          </w:p>
        </w:tc>
        <w:tc>
          <w:tcPr>
            <w:tcW w:w="140" w:type="dxa"/>
            <w:vAlign w:val="bottom"/>
            <w:tcBorders>
              <w:bottom w:val="single" w:sz="8" w:color="auto"/>
            </w:tcBorders>
            <w:shd w:val="clear" w:color="auto" w:fill="E9E9E9"/>
          </w:tcPr>
          <w:p>
            <w:pPr>
              <w:spacing w:after="0"/>
              <w:rPr>
                <w:sz w:val="21"/>
                <w:szCs w:val="21"/>
                <w:color w:val="auto"/>
              </w:rPr>
            </w:pPr>
          </w:p>
        </w:tc>
        <w:tc>
          <w:tcPr>
            <w:tcW w:w="60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E9E9E9"/>
          </w:tcPr>
          <w:p>
            <w:pPr>
              <w:spacing w:after="0"/>
              <w:rPr>
                <w:sz w:val="21"/>
                <w:szCs w:val="21"/>
                <w:color w:val="auto"/>
              </w:rPr>
            </w:pPr>
          </w:p>
        </w:tc>
        <w:tc>
          <w:tcPr>
            <w:tcW w:w="100" w:type="dxa"/>
            <w:vAlign w:val="bottom"/>
            <w:tcBorders>
              <w:bottom w:val="single" w:sz="8" w:color="auto"/>
            </w:tcBorders>
            <w:shd w:val="clear" w:color="auto" w:fill="E9E9E9"/>
          </w:tcPr>
          <w:p>
            <w:pPr>
              <w:spacing w:after="0"/>
              <w:rPr>
                <w:sz w:val="21"/>
                <w:szCs w:val="21"/>
                <w:color w:val="auto"/>
              </w:rPr>
            </w:pPr>
          </w:p>
        </w:tc>
        <w:tc>
          <w:tcPr>
            <w:tcW w:w="680" w:type="dxa"/>
            <w:vAlign w:val="bottom"/>
            <w:tcBorders>
              <w:bottom w:val="single" w:sz="8" w:color="auto"/>
            </w:tcBorders>
            <w:vMerge w:val="continue"/>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8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tcBorders>
            <w:shd w:val="clear" w:color="auto" w:fill="E9E9E9"/>
          </w:tcPr>
          <w:p>
            <w:pPr>
              <w:jc w:val="right"/>
              <w:ind w:right="12"/>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20" w:type="dxa"/>
            <w:vAlign w:val="bottom"/>
            <w:shd w:val="clear" w:color="auto" w:fill="E9E9E9"/>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4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60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68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620" w:type="dxa"/>
            <w:vAlign w:val="bottom"/>
          </w:tcPr>
          <w:p>
            <w:pPr>
              <w:ind w:left="300"/>
              <w:spacing w:after="0"/>
              <w:rPr>
                <w:sz w:val="20"/>
                <w:szCs w:val="20"/>
                <w:color w:val="auto"/>
              </w:rPr>
            </w:pPr>
            <w:r>
              <w:rPr>
                <w:rFonts w:ascii="Arial" w:cs="Arial" w:eastAsia="Arial" w:hAnsi="Arial"/>
                <w:sz w:val="18"/>
                <w:szCs w:val="18"/>
                <w:color w:val="auto"/>
              </w:rPr>
              <w:t>Payments on loans and long-term debt</w:t>
            </w: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620" w:type="dxa"/>
            <w:vAlign w:val="bottom"/>
            <w:shd w:val="clear" w:color="auto" w:fill="E9E9E9"/>
          </w:tcPr>
          <w:p>
            <w:pPr>
              <w:ind w:left="300"/>
              <w:spacing w:after="0"/>
              <w:rPr>
                <w:sz w:val="20"/>
                <w:szCs w:val="20"/>
                <w:color w:val="auto"/>
              </w:rPr>
            </w:pPr>
            <w:r>
              <w:rPr>
                <w:rFonts w:ascii="Arial" w:cs="Arial" w:eastAsia="Arial" w:hAnsi="Arial"/>
                <w:sz w:val="18"/>
                <w:szCs w:val="18"/>
                <w:color w:val="auto"/>
              </w:rPr>
              <w:t>Dividends paid</w:t>
            </w:r>
          </w:p>
        </w:tc>
        <w:tc>
          <w:tcPr>
            <w:tcW w:w="184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spacing w:after="0"/>
              <w:rPr>
                <w:sz w:val="20"/>
                <w:szCs w:val="20"/>
                <w:color w:val="auto"/>
              </w:rPr>
            </w:pPr>
            <w:r>
              <w:rPr>
                <w:rFonts w:ascii="Arial" w:cs="Arial" w:eastAsia="Arial" w:hAnsi="Arial"/>
                <w:sz w:val="18"/>
                <w:szCs w:val="18"/>
                <w:b w:val="1"/>
                <w:bCs w:val="1"/>
                <w:color w:val="auto"/>
              </w:rPr>
              <w:t>(141)</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600" w:type="dxa"/>
            <w:vAlign w:val="bottom"/>
            <w:shd w:val="clear" w:color="auto" w:fill="E9E9E9"/>
          </w:tcPr>
          <w:p>
            <w:pPr>
              <w:jc w:val="right"/>
              <w:spacing w:after="0"/>
              <w:rPr>
                <w:sz w:val="20"/>
                <w:szCs w:val="20"/>
                <w:color w:val="auto"/>
              </w:rPr>
            </w:pPr>
            <w:r>
              <w:rPr>
                <w:rFonts w:ascii="Arial" w:cs="Arial" w:eastAsia="Arial" w:hAnsi="Arial"/>
                <w:sz w:val="18"/>
                <w:szCs w:val="18"/>
                <w:color w:val="auto"/>
              </w:rPr>
              <w:t>(131)</w:t>
            </w:r>
          </w:p>
        </w:tc>
        <w:tc>
          <w:tcPr>
            <w:tcW w:w="2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8"/>
                <w:szCs w:val="18"/>
                <w:b w:val="1"/>
                <w:bCs w:val="1"/>
                <w:color w:val="auto"/>
              </w:rPr>
              <w:t>(537)</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20" w:type="dxa"/>
            <w:vAlign w:val="bottom"/>
          </w:tcPr>
          <w:p>
            <w:pPr>
              <w:ind w:left="300"/>
              <w:spacing w:after="0"/>
              <w:rPr>
                <w:sz w:val="20"/>
                <w:szCs w:val="20"/>
                <w:color w:val="auto"/>
              </w:rPr>
            </w:pPr>
            <w:r>
              <w:rPr>
                <w:rFonts w:ascii="Arial" w:cs="Arial" w:eastAsia="Arial" w:hAnsi="Arial"/>
                <w:sz w:val="18"/>
                <w:szCs w:val="18"/>
                <w:color w:val="auto"/>
              </w:rPr>
              <w:t>Sales and other common stock transactions</w:t>
            </w: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rPr>
              <w:t>15</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210</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shd w:val="clear" w:color="auto" w:fill="E9E9E9"/>
          </w:tcPr>
          <w:p>
            <w:pPr>
              <w:ind w:left="300"/>
              <w:spacing w:after="0"/>
              <w:rPr>
                <w:sz w:val="20"/>
                <w:szCs w:val="20"/>
                <w:color w:val="auto"/>
              </w:rPr>
            </w:pPr>
            <w:r>
              <w:rPr>
                <w:rFonts w:ascii="Arial" w:cs="Arial" w:eastAsia="Arial" w:hAnsi="Arial"/>
                <w:sz w:val="18"/>
                <w:szCs w:val="18"/>
                <w:color w:val="auto"/>
              </w:rPr>
              <w:t>Excess tax benefit from share-based payments</w:t>
            </w:r>
          </w:p>
        </w:tc>
        <w:tc>
          <w:tcPr>
            <w:tcW w:w="184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b w:val="1"/>
                <w:bCs w:val="1"/>
                <w:color w:val="auto"/>
              </w:rPr>
              <w:t>2</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10</w:t>
            </w:r>
          </w:p>
        </w:tc>
        <w:tc>
          <w:tcPr>
            <w:tcW w:w="2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6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1</w:t>
            </w:r>
          </w:p>
        </w:tc>
        <w:tc>
          <w:tcPr>
            <w:tcW w:w="2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8"/>
                <w:szCs w:val="18"/>
                <w:b w:val="1"/>
                <w:bCs w:val="1"/>
                <w:color w:val="auto"/>
              </w:rPr>
              <w:t>19</w:t>
            </w:r>
          </w:p>
        </w:tc>
        <w:tc>
          <w:tcPr>
            <w:tcW w:w="2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right"/>
              <w:ind w:right="12"/>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tcBorders>
              <w:bottom w:val="single" w:sz="8" w:color="E9E9E9"/>
            </w:tcBorders>
          </w:tcPr>
          <w:p>
            <w:pPr>
              <w:ind w:left="300"/>
              <w:spacing w:after="0"/>
              <w:rPr>
                <w:sz w:val="20"/>
                <w:szCs w:val="20"/>
                <w:color w:val="auto"/>
              </w:rPr>
            </w:pPr>
            <w:r>
              <w:rPr>
                <w:rFonts w:ascii="Arial" w:cs="Arial" w:eastAsia="Arial" w:hAnsi="Arial"/>
                <w:sz w:val="18"/>
                <w:szCs w:val="18"/>
                <w:color w:val="auto"/>
              </w:rPr>
              <w:t>Stock repurchases</w:t>
            </w:r>
          </w:p>
        </w:tc>
        <w:tc>
          <w:tcPr>
            <w:tcW w:w="1840" w:type="dxa"/>
            <w:vAlign w:val="bottom"/>
            <w:tcBorders>
              <w:bottom w:val="single" w:sz="8" w:color="E9E9E9"/>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w:t>
            </w:r>
          </w:p>
        </w:tc>
        <w:tc>
          <w:tcPr>
            <w:tcW w:w="280" w:type="dxa"/>
            <w:vAlign w:val="bottom"/>
            <w:tcBorders>
              <w:bottom w:val="single" w:sz="8" w:color="E9E9E9"/>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260" w:type="dxa"/>
            <w:vAlign w:val="bottom"/>
            <w:tcBorders>
              <w:bottom w:val="single" w:sz="8" w:color="E9E9E9"/>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60" w:type="dxa"/>
            <w:vAlign w:val="bottom"/>
            <w:tcBorders>
              <w:bottom w:val="single" w:sz="8" w:color="E9E9E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(2,122)</w:t>
            </w:r>
          </w:p>
        </w:tc>
        <w:tc>
          <w:tcPr>
            <w:tcW w:w="280" w:type="dxa"/>
            <w:vAlign w:val="bottom"/>
            <w:tcBorders>
              <w:bottom w:val="single" w:sz="8" w:color="E9E9E9"/>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shd w:val="clear" w:color="auto" w:fill="E9E9E9"/>
          </w:tcPr>
          <w:p>
            <w:pPr>
              <w:spacing w:after="0"/>
              <w:rPr>
                <w:sz w:val="20"/>
                <w:szCs w:val="20"/>
                <w:color w:val="auto"/>
              </w:rPr>
            </w:pPr>
            <w:r>
              <w:rPr>
                <w:rFonts w:ascii="Arial" w:cs="Arial" w:eastAsia="Arial" w:hAnsi="Arial"/>
                <w:sz w:val="18"/>
                <w:szCs w:val="18"/>
                <w:color w:val="auto"/>
                <w:w w:val="95"/>
              </w:rPr>
              <w:t>Net cash used in financing activities of continuing operations</w:t>
            </w:r>
          </w:p>
        </w:tc>
        <w:tc>
          <w:tcPr>
            <w:tcW w:w="1840" w:type="dxa"/>
            <w:vAlign w:val="bottom"/>
            <w:shd w:val="clear" w:color="auto" w:fill="E9E9E9"/>
          </w:tcPr>
          <w:p>
            <w:pPr>
              <w:spacing w:after="0"/>
              <w:rPr>
                <w:sz w:val="21"/>
                <w:szCs w:val="21"/>
                <w:color w:val="auto"/>
              </w:rPr>
            </w:pPr>
          </w:p>
        </w:tc>
        <w:tc>
          <w:tcPr>
            <w:tcW w:w="8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8"/>
                <w:szCs w:val="18"/>
                <w:b w:val="1"/>
                <w:bCs w:val="1"/>
                <w:color w:val="auto"/>
              </w:rPr>
              <w:t>(510)</w:t>
            </w:r>
          </w:p>
        </w:tc>
        <w:tc>
          <w:tcPr>
            <w:tcW w:w="280" w:type="dxa"/>
            <w:vAlign w:val="bottom"/>
            <w:shd w:val="clear" w:color="auto" w:fill="E9E9E9"/>
          </w:tcPr>
          <w:p>
            <w:pPr>
              <w:spacing w:after="0"/>
              <w:rPr>
                <w:sz w:val="21"/>
                <w:szCs w:val="21"/>
                <w:color w:val="auto"/>
              </w:rPr>
            </w:pPr>
          </w:p>
        </w:tc>
        <w:tc>
          <w:tcPr>
            <w:tcW w:w="8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8"/>
                <w:szCs w:val="18"/>
                <w:color w:val="auto"/>
              </w:rPr>
              <w:t>(1,938)</w:t>
            </w:r>
          </w:p>
        </w:tc>
        <w:tc>
          <w:tcPr>
            <w:tcW w:w="260" w:type="dxa"/>
            <w:vAlign w:val="bottom"/>
            <w:shd w:val="clear" w:color="auto" w:fill="E9E9E9"/>
          </w:tcPr>
          <w:p>
            <w:pPr>
              <w:spacing w:after="0"/>
              <w:rPr>
                <w:sz w:val="21"/>
                <w:szCs w:val="21"/>
                <w:color w:val="auto"/>
              </w:rPr>
            </w:pPr>
          </w:p>
        </w:tc>
        <w:tc>
          <w:tcPr>
            <w:tcW w:w="140" w:type="dxa"/>
            <w:vAlign w:val="bottom"/>
            <w:tcBorders>
              <w:bottom w:val="single" w:sz="8" w:color="auto"/>
            </w:tcBorders>
            <w:shd w:val="clear" w:color="auto" w:fill="E9E9E9"/>
          </w:tcPr>
          <w:p>
            <w:pPr>
              <w:spacing w:after="0"/>
              <w:rPr>
                <w:sz w:val="21"/>
                <w:szCs w:val="21"/>
                <w:color w:val="auto"/>
              </w:rPr>
            </w:pPr>
          </w:p>
        </w:tc>
        <w:tc>
          <w:tcPr>
            <w:tcW w:w="60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8"/>
                <w:szCs w:val="18"/>
                <w:color w:val="auto"/>
              </w:rPr>
              <w:t>(529)</w:t>
            </w:r>
          </w:p>
        </w:tc>
        <w:tc>
          <w:tcPr>
            <w:tcW w:w="260" w:type="dxa"/>
            <w:vAlign w:val="bottom"/>
            <w:shd w:val="clear" w:color="auto" w:fill="E9E9E9"/>
          </w:tcPr>
          <w:p>
            <w:pPr>
              <w:spacing w:after="0"/>
              <w:rPr>
                <w:sz w:val="21"/>
                <w:szCs w:val="21"/>
                <w:color w:val="auto"/>
              </w:rPr>
            </w:pPr>
          </w:p>
        </w:tc>
        <w:tc>
          <w:tcPr>
            <w:tcW w:w="100" w:type="dxa"/>
            <w:vAlign w:val="bottom"/>
            <w:tcBorders>
              <w:bottom w:val="single" w:sz="8" w:color="auto"/>
            </w:tcBorders>
            <w:shd w:val="clear" w:color="auto" w:fill="E9E9E9"/>
          </w:tcPr>
          <w:p>
            <w:pPr>
              <w:spacing w:after="0"/>
              <w:rPr>
                <w:sz w:val="21"/>
                <w:szCs w:val="21"/>
                <w:color w:val="auto"/>
              </w:rPr>
            </w:pPr>
          </w:p>
        </w:tc>
        <w:tc>
          <w:tcPr>
            <w:tcW w:w="68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8"/>
                <w:szCs w:val="18"/>
                <w:b w:val="1"/>
                <w:bCs w:val="1"/>
                <w:color w:val="auto"/>
              </w:rPr>
              <w:t>(2,430)</w:t>
            </w:r>
          </w:p>
        </w:tc>
        <w:tc>
          <w:tcPr>
            <w:tcW w:w="280" w:type="dxa"/>
            <w:vAlign w:val="bottom"/>
            <w:shd w:val="clear" w:color="auto" w:fill="E9E9E9"/>
          </w:tcPr>
          <w:p>
            <w:pPr>
              <w:spacing w:after="0"/>
              <w:rPr>
                <w:sz w:val="21"/>
                <w:szCs w:val="21"/>
                <w:color w:val="auto"/>
              </w:rPr>
            </w:pPr>
          </w:p>
        </w:tc>
        <w:tc>
          <w:tcPr>
            <w:tcW w:w="8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8"/>
                <w:szCs w:val="18"/>
                <w:color w:val="auto"/>
              </w:rPr>
              <w:t>(4,477)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4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(669)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521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398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(282)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shd w:val="clear" w:color="auto" w:fill="E9E9E9"/>
          </w:tcPr>
          <w:p>
            <w:pPr>
              <w:spacing w:after="0"/>
              <w:rPr>
                <w:sz w:val="20"/>
                <w:szCs w:val="20"/>
                <w:color w:val="auto"/>
              </w:rPr>
            </w:pPr>
            <w:r>
              <w:rPr>
                <w:rFonts w:ascii="Arial" w:cs="Arial" w:eastAsia="Arial" w:hAnsi="Arial"/>
                <w:sz w:val="18"/>
                <w:szCs w:val="18"/>
                <w:color w:val="auto"/>
              </w:rPr>
              <w:t>Cash and cash equivalents, beginning of period</w:t>
            </w:r>
          </w:p>
        </w:tc>
        <w:tc>
          <w:tcPr>
            <w:tcW w:w="1840" w:type="dxa"/>
            <w:vAlign w:val="bottom"/>
            <w:shd w:val="clear" w:color="auto" w:fill="E9E9E9"/>
          </w:tcPr>
          <w:p>
            <w:pPr>
              <w:spacing w:after="0"/>
              <w:rPr>
                <w:sz w:val="21"/>
                <w:szCs w:val="21"/>
                <w:color w:val="auto"/>
              </w:rPr>
            </w:pPr>
          </w:p>
        </w:tc>
        <w:tc>
          <w:tcPr>
            <w:tcW w:w="8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tcBorders>
            <w:shd w:val="clear" w:color="auto" w:fill="E9E9E9"/>
          </w:tcPr>
          <w:p>
            <w:pPr>
              <w:jc w:val="right"/>
              <w:ind w:right="12"/>
              <w:spacing w:after="0"/>
              <w:rPr>
                <w:sz w:val="20"/>
                <w:szCs w:val="20"/>
                <w:color w:val="auto"/>
              </w:rPr>
            </w:pPr>
            <w:r>
              <w:rPr>
                <w:rFonts w:ascii="Arial" w:cs="Arial" w:eastAsia="Arial" w:hAnsi="Arial"/>
                <w:sz w:val="18"/>
                <w:szCs w:val="18"/>
                <w:b w:val="1"/>
                <w:bCs w:val="1"/>
                <w:color w:val="auto"/>
              </w:rPr>
              <w:t>1,715</w:t>
            </w:r>
          </w:p>
        </w:tc>
        <w:tc>
          <w:tcPr>
            <w:tcW w:w="280" w:type="dxa"/>
            <w:vAlign w:val="bottom"/>
            <w:shd w:val="clear" w:color="auto" w:fill="E9E9E9"/>
          </w:tcPr>
          <w:p>
            <w:pPr>
              <w:spacing w:after="0"/>
              <w:rPr>
                <w:sz w:val="21"/>
                <w:szCs w:val="21"/>
                <w:color w:val="auto"/>
              </w:rPr>
            </w:pPr>
          </w:p>
        </w:tc>
        <w:tc>
          <w:tcPr>
            <w:tcW w:w="8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tcBorders>
            <w:shd w:val="clear" w:color="auto" w:fill="E9E9E9"/>
          </w:tcPr>
          <w:p>
            <w:pPr>
              <w:jc w:val="right"/>
              <w:ind w:right="12"/>
              <w:spacing w:after="0"/>
              <w:rPr>
                <w:sz w:val="20"/>
                <w:szCs w:val="20"/>
                <w:color w:val="auto"/>
              </w:rPr>
            </w:pPr>
            <w:r>
              <w:rPr>
                <w:rFonts w:ascii="Arial" w:cs="Arial" w:eastAsia="Arial" w:hAnsi="Arial"/>
                <w:sz w:val="18"/>
                <w:szCs w:val="18"/>
                <w:color w:val="auto"/>
              </w:rPr>
              <w:t>807</w:t>
            </w:r>
          </w:p>
        </w:tc>
        <w:tc>
          <w:tcPr>
            <w:tcW w:w="260" w:type="dxa"/>
            <w:vAlign w:val="bottom"/>
            <w:shd w:val="clear" w:color="auto" w:fill="E9E9E9"/>
          </w:tcPr>
          <w:p>
            <w:pPr>
              <w:spacing w:after="0"/>
              <w:rPr>
                <w:sz w:val="21"/>
                <w:szCs w:val="21"/>
                <w:color w:val="auto"/>
              </w:rPr>
            </w:pPr>
          </w:p>
        </w:tc>
        <w:tc>
          <w:tcPr>
            <w:tcW w:w="140" w:type="dxa"/>
            <w:vAlign w:val="bottom"/>
            <w:tcBorders>
              <w:bottom w:val="single" w:sz="8" w:color="auto"/>
            </w:tcBorders>
            <w:shd w:val="clear" w:color="auto" w:fill="E9E9E9"/>
          </w:tcPr>
          <w:p>
            <w:pPr>
              <w:spacing w:after="0"/>
              <w:rPr>
                <w:sz w:val="21"/>
                <w:szCs w:val="21"/>
                <w:color w:val="auto"/>
              </w:rPr>
            </w:pPr>
          </w:p>
        </w:tc>
        <w:tc>
          <w:tcPr>
            <w:tcW w:w="600" w:type="dxa"/>
            <w:vAlign w:val="bottom"/>
            <w:tcBorders>
              <w:bottom w:val="single" w:sz="8" w:color="auto"/>
            </w:tcBorders>
            <w:shd w:val="clear" w:color="auto" w:fill="E9E9E9"/>
          </w:tcPr>
          <w:p>
            <w:pPr>
              <w:jc w:val="right"/>
              <w:ind w:right="12"/>
              <w:spacing w:after="0"/>
              <w:rPr>
                <w:sz w:val="20"/>
                <w:szCs w:val="20"/>
                <w:color w:val="auto"/>
              </w:rPr>
            </w:pPr>
            <w:r>
              <w:rPr>
                <w:rFonts w:ascii="Arial" w:cs="Arial" w:eastAsia="Arial" w:hAnsi="Arial"/>
                <w:sz w:val="18"/>
                <w:szCs w:val="18"/>
                <w:color w:val="auto"/>
              </w:rPr>
              <w:t>1,317</w:t>
            </w:r>
          </w:p>
        </w:tc>
        <w:tc>
          <w:tcPr>
            <w:tcW w:w="260" w:type="dxa"/>
            <w:vAlign w:val="bottom"/>
            <w:shd w:val="clear" w:color="auto" w:fill="E9E9E9"/>
          </w:tcPr>
          <w:p>
            <w:pPr>
              <w:spacing w:after="0"/>
              <w:rPr>
                <w:sz w:val="21"/>
                <w:szCs w:val="21"/>
                <w:color w:val="auto"/>
              </w:rPr>
            </w:pPr>
          </w:p>
        </w:tc>
        <w:tc>
          <w:tcPr>
            <w:tcW w:w="100" w:type="dxa"/>
            <w:vAlign w:val="bottom"/>
            <w:tcBorders>
              <w:bottom w:val="single" w:sz="8" w:color="auto"/>
            </w:tcBorders>
            <w:shd w:val="clear" w:color="auto" w:fill="E9E9E9"/>
          </w:tcPr>
          <w:p>
            <w:pPr>
              <w:spacing w:after="0"/>
              <w:rPr>
                <w:sz w:val="21"/>
                <w:szCs w:val="21"/>
                <w:color w:val="auto"/>
              </w:rPr>
            </w:pPr>
          </w:p>
        </w:tc>
        <w:tc>
          <w:tcPr>
            <w:tcW w:w="68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8"/>
                <w:szCs w:val="18"/>
                <w:b w:val="1"/>
                <w:bCs w:val="1"/>
                <w:color w:val="auto"/>
              </w:rPr>
              <w:t>1,328</w:t>
            </w:r>
          </w:p>
        </w:tc>
        <w:tc>
          <w:tcPr>
            <w:tcW w:w="280" w:type="dxa"/>
            <w:vAlign w:val="bottom"/>
            <w:shd w:val="clear" w:color="auto" w:fill="E9E9E9"/>
          </w:tcPr>
          <w:p>
            <w:pPr>
              <w:spacing w:after="0"/>
              <w:rPr>
                <w:sz w:val="21"/>
                <w:szCs w:val="21"/>
                <w:color w:val="auto"/>
              </w:rPr>
            </w:pPr>
          </w:p>
        </w:tc>
        <w:tc>
          <w:tcPr>
            <w:tcW w:w="80" w:type="dxa"/>
            <w:vAlign w:val="bottom"/>
            <w:tcBorders>
              <w:bottom w:val="single" w:sz="8" w:color="auto"/>
            </w:tcBorders>
            <w:shd w:val="clear" w:color="auto" w:fill="E9E9E9"/>
          </w:tcPr>
          <w:p>
            <w:pPr>
              <w:spacing w:after="0"/>
              <w:rPr>
                <w:sz w:val="21"/>
                <w:szCs w:val="21"/>
                <w:color w:val="auto"/>
              </w:rPr>
            </w:pPr>
          </w:p>
        </w:tc>
        <w:tc>
          <w:tcPr>
            <w:tcW w:w="700" w:type="dxa"/>
            <w:vAlign w:val="bottom"/>
            <w:tcBorders>
              <w:bottom w:val="single" w:sz="8" w:color="auto"/>
            </w:tcBorders>
            <w:shd w:val="clear" w:color="auto" w:fill="E9E9E9"/>
          </w:tcPr>
          <w:p>
            <w:pPr>
              <w:jc w:val="right"/>
              <w:ind w:right="12"/>
              <w:spacing w:after="0"/>
              <w:rPr>
                <w:sz w:val="20"/>
                <w:szCs w:val="20"/>
                <w:color w:val="auto"/>
              </w:rPr>
            </w:pPr>
            <w:r>
              <w:rPr>
                <w:rFonts w:ascii="Arial" w:cs="Arial" w:eastAsia="Arial" w:hAnsi="Arial"/>
                <w:sz w:val="18"/>
                <w:szCs w:val="18"/>
                <w:color w:val="auto"/>
              </w:rPr>
              <w:t>1,183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8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rPr>
              <w:t>1,046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1,328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1,715</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1,046</w:t>
            </w:r>
          </w:p>
        </w:tc>
        <w:tc>
          <w:tcPr>
            <w:tcW w:w="2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1,328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periods’ financial statements have been reclassified to conform to the current presentation.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b w:val="1"/>
          <w:bCs w:val="1"/>
          <w:color w:val="auto"/>
        </w:rPr>
        <w:t>TI reports financial results for 4Q08 and 2008</w:t>
      </w:r>
      <w:r>
        <w:rPr>
          <w:sz w:val="20"/>
          <w:szCs w:val="20"/>
          <w:color w:val="auto"/>
        </w:rPr>
        <w:tab/>
      </w:r>
      <w:r>
        <w:rPr>
          <w:rFonts w:ascii="Arial" w:cs="Arial" w:eastAsia="Arial" w:hAnsi="Arial"/>
          <w:sz w:val="15"/>
          <w:szCs w:val="15"/>
          <w:b w:val="1"/>
          <w:bCs w:val="1"/>
          <w:color w:val="auto"/>
        </w:rPr>
        <w:t>Page 11</w:t>
      </w:r>
    </w:p>
    <w:p>
      <w:pPr>
        <w:spacing w:after="0" w:line="200" w:lineRule="exact"/>
        <w:rPr>
          <w:sz w:val="20"/>
          <w:szCs w:val="20"/>
          <w:color w:val="auto"/>
        </w:rPr>
      </w:pPr>
    </w:p>
    <w:p>
      <w:pPr>
        <w:spacing w:after="0" w:line="27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describes TI’s results excluding the impact of restructuring charges. Management believes this presentation provides investors additional insight into the underlying business conditions and results.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Reconciliation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ectPr>
          <w:pgSz w:w="11900" w:h="16838" w:orient="portrait"/>
          <w:cols w:equalWidth="0" w:num="1">
            <w:col w:w="11420"/>
          </w:cols>
          <w:pgMar w:left="240" w:top="503" w:right="2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8"/>
        </w:trPr>
        <w:tc>
          <w:tcPr>
            <w:tcW w:w="44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For the three</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60" w:type="dxa"/>
            <w:vAlign w:val="bottom"/>
            <w:gridSpan w:val="4"/>
          </w:tcPr>
          <w:p>
            <w:pPr>
              <w:ind w:left="260"/>
              <w:spacing w:after="0"/>
              <w:rPr>
                <w:sz w:val="20"/>
                <w:szCs w:val="20"/>
                <w:color w:val="auto"/>
              </w:rPr>
            </w:pPr>
            <w:r>
              <w:rPr>
                <w:rFonts w:ascii="Arial" w:cs="Arial" w:eastAsia="Arial" w:hAnsi="Arial"/>
                <w:sz w:val="18"/>
                <w:szCs w:val="18"/>
                <w:b w:val="1"/>
                <w:bCs w:val="1"/>
                <w:color w:val="auto"/>
              </w:rPr>
              <w:t>months ended</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4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Dec. 31, 2008</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Borders>
              <w:top w:val="single" w:sz="8" w:color="E9E9E9"/>
            </w:tcBorders>
            <w:shd w:val="clear" w:color="auto" w:fill="E9E9E9"/>
          </w:tcPr>
          <w:p>
            <w:pPr>
              <w:spacing w:after="0"/>
              <w:rPr>
                <w:sz w:val="20"/>
                <w:szCs w:val="20"/>
                <w:color w:val="auto"/>
              </w:rPr>
            </w:pPr>
            <w:r>
              <w:rPr>
                <w:rFonts w:ascii="Arial" w:cs="Arial" w:eastAsia="Arial" w:hAnsi="Arial"/>
                <w:sz w:val="18"/>
                <w:szCs w:val="18"/>
                <w:color w:val="auto"/>
              </w:rPr>
              <w:t>Pre-tax restructuring charges</w:t>
            </w:r>
          </w:p>
        </w:tc>
        <w:tc>
          <w:tcPr>
            <w:tcW w:w="1940" w:type="dxa"/>
            <w:vAlign w:val="bottom"/>
            <w:tcBorders>
              <w:top w:val="single" w:sz="8" w:color="E9E9E9"/>
            </w:tcBorders>
            <w:gridSpan w:val="2"/>
            <w:shd w:val="clear" w:color="auto" w:fill="E9E9E9"/>
          </w:tcPr>
          <w:p>
            <w:pPr>
              <w:spacing w:after="0"/>
              <w:rPr>
                <w:sz w:val="21"/>
                <w:szCs w:val="21"/>
                <w:color w:val="auto"/>
              </w:rPr>
            </w:pPr>
          </w:p>
        </w:tc>
        <w:tc>
          <w:tcPr>
            <w:tcW w:w="220" w:type="dxa"/>
            <w:vAlign w:val="bottom"/>
            <w:tcBorders>
              <w:top w:val="single" w:sz="8" w:color="auto"/>
            </w:tcBorders>
            <w:shd w:val="clear" w:color="auto" w:fill="E9E9E9"/>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E9E9E9"/>
          </w:tcPr>
          <w:p>
            <w:pPr>
              <w:jc w:val="right"/>
              <w:ind w:right="112"/>
              <w:spacing w:after="0"/>
              <w:rPr>
                <w:sz w:val="20"/>
                <w:szCs w:val="20"/>
                <w:color w:val="auto"/>
              </w:rPr>
            </w:pPr>
            <w:r>
              <w:rPr>
                <w:rFonts w:ascii="Arial" w:cs="Arial" w:eastAsia="Arial" w:hAnsi="Arial"/>
                <w:sz w:val="18"/>
                <w:szCs w:val="18"/>
                <w:b w:val="1"/>
                <w:bCs w:val="1"/>
                <w:color w:val="auto"/>
              </w:rPr>
              <w:t>254</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80" w:type="dxa"/>
            <w:vAlign w:val="bottom"/>
            <w:tcBorders>
              <w:bottom w:val="single" w:sz="8" w:color="E9E9E9"/>
            </w:tcBorders>
          </w:tcPr>
          <w:p>
            <w:pPr>
              <w:spacing w:after="0"/>
              <w:rPr>
                <w:sz w:val="20"/>
                <w:szCs w:val="20"/>
                <w:color w:val="auto"/>
              </w:rPr>
            </w:pPr>
            <w:r>
              <w:rPr>
                <w:rFonts w:ascii="Arial" w:cs="Arial" w:eastAsia="Arial" w:hAnsi="Arial"/>
                <w:sz w:val="18"/>
                <w:szCs w:val="18"/>
                <w:color w:val="auto"/>
              </w:rPr>
              <w:t>Tax impact of restructuring charges</w:t>
            </w:r>
          </w:p>
        </w:tc>
        <w:tc>
          <w:tcPr>
            <w:tcW w:w="1680" w:type="dxa"/>
            <w:vAlign w:val="bottom"/>
            <w:tcBorders>
              <w:bottom w:val="single" w:sz="8" w:color="E9E9E9"/>
            </w:tcBorders>
          </w:tcPr>
          <w:p>
            <w:pPr>
              <w:spacing w:after="0"/>
              <w:rPr>
                <w:sz w:val="20"/>
                <w:szCs w:val="20"/>
                <w:color w:val="auto"/>
              </w:rPr>
            </w:pPr>
          </w:p>
        </w:tc>
        <w:tc>
          <w:tcPr>
            <w:tcW w:w="260" w:type="dxa"/>
            <w:vAlign w:val="bottom"/>
            <w:tcBorders>
              <w:bottom w:val="single" w:sz="8" w:color="E9E9E9"/>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(89)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E9E9E9"/>
            </w:tcBorders>
            <w:shd w:val="clear" w:color="auto" w:fill="E9E9E9"/>
          </w:tcPr>
          <w:p>
            <w:pPr>
              <w:spacing w:after="0"/>
              <w:rPr>
                <w:sz w:val="20"/>
                <w:szCs w:val="20"/>
                <w:color w:val="auto"/>
              </w:rPr>
            </w:pPr>
            <w:r>
              <w:rPr>
                <w:rFonts w:ascii="Arial" w:cs="Arial" w:eastAsia="Arial" w:hAnsi="Arial"/>
                <w:sz w:val="18"/>
                <w:szCs w:val="18"/>
                <w:color w:val="auto"/>
              </w:rPr>
              <w:t>After-tax restructuring charges</w:t>
            </w:r>
          </w:p>
        </w:tc>
        <w:tc>
          <w:tcPr>
            <w:tcW w:w="1940" w:type="dxa"/>
            <w:vAlign w:val="bottom"/>
            <w:tcBorders>
              <w:bottom w:val="single" w:sz="8" w:color="E9E9E9"/>
            </w:tcBorders>
            <w:gridSpan w:val="2"/>
            <w:shd w:val="clear" w:color="auto" w:fill="E9E9E9"/>
          </w:tcPr>
          <w:p>
            <w:pPr>
              <w:spacing w:after="0"/>
              <w:rPr>
                <w:sz w:val="21"/>
                <w:szCs w:val="21"/>
                <w:color w:val="auto"/>
              </w:rPr>
            </w:pPr>
          </w:p>
        </w:tc>
        <w:tc>
          <w:tcPr>
            <w:tcW w:w="220" w:type="dxa"/>
            <w:vAlign w:val="bottom"/>
            <w:tcBorders>
              <w:bottom w:val="single" w:sz="8" w:color="auto"/>
            </w:tcBorders>
            <w:shd w:val="clear" w:color="auto" w:fill="E9E9E9"/>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9E9E9"/>
          </w:tcPr>
          <w:p>
            <w:pPr>
              <w:jc w:val="right"/>
              <w:ind w:right="112"/>
              <w:spacing w:after="0"/>
              <w:rPr>
                <w:sz w:val="20"/>
                <w:szCs w:val="20"/>
                <w:color w:val="auto"/>
              </w:rPr>
            </w:pPr>
            <w:r>
              <w:rPr>
                <w:rFonts w:ascii="Arial" w:cs="Arial" w:eastAsia="Arial" w:hAnsi="Arial"/>
                <w:sz w:val="18"/>
                <w:szCs w:val="18"/>
                <w:b w:val="1"/>
                <w:bCs w:val="1"/>
                <w:color w:val="auto"/>
              </w:rPr>
              <w:t>165</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E9E9E9"/>
            </w:tcBorders>
            <w:shd w:val="clear" w:color="auto" w:fill="E9E9E9"/>
          </w:tcPr>
          <w:p>
            <w:pPr>
              <w:spacing w:after="0"/>
              <w:rPr>
                <w:sz w:val="20"/>
                <w:szCs w:val="20"/>
                <w:color w:val="auto"/>
              </w:rPr>
            </w:pPr>
            <w:r>
              <w:rPr>
                <w:rFonts w:ascii="Arial" w:cs="Arial" w:eastAsia="Arial" w:hAnsi="Arial"/>
                <w:sz w:val="18"/>
                <w:szCs w:val="18"/>
                <w:color w:val="auto"/>
              </w:rPr>
              <w:t>Average diluted shares outstanding</w:t>
            </w:r>
          </w:p>
        </w:tc>
        <w:tc>
          <w:tcPr>
            <w:tcW w:w="1680" w:type="dxa"/>
            <w:vAlign w:val="bottom"/>
            <w:tcBorders>
              <w:bottom w:val="single" w:sz="8" w:color="E9E9E9"/>
            </w:tcBorders>
            <w:shd w:val="clear" w:color="auto" w:fill="E9E9E9"/>
          </w:tcPr>
          <w:p>
            <w:pPr>
              <w:spacing w:after="0"/>
              <w:rPr>
                <w:sz w:val="21"/>
                <w:szCs w:val="21"/>
                <w:color w:val="auto"/>
              </w:rPr>
            </w:pPr>
          </w:p>
        </w:tc>
        <w:tc>
          <w:tcPr>
            <w:tcW w:w="260" w:type="dxa"/>
            <w:vAlign w:val="bottom"/>
            <w:tcBorders>
              <w:bottom w:val="single" w:sz="8" w:color="E9E9E9"/>
            </w:tcBorders>
            <w:shd w:val="clear" w:color="auto" w:fill="E9E9E9"/>
          </w:tcPr>
          <w:p>
            <w:pPr>
              <w:spacing w:after="0"/>
              <w:rPr>
                <w:sz w:val="21"/>
                <w:szCs w:val="21"/>
                <w:color w:val="auto"/>
              </w:rPr>
            </w:pPr>
          </w:p>
        </w:tc>
        <w:tc>
          <w:tcPr>
            <w:tcW w:w="220" w:type="dxa"/>
            <w:vAlign w:val="bottom"/>
            <w:tcBorders>
              <w:bottom w:val="single" w:sz="8" w:color="auto"/>
            </w:tcBorders>
            <w:shd w:val="clear" w:color="auto" w:fill="E9E9E9"/>
          </w:tcPr>
          <w:p>
            <w:pPr>
              <w:spacing w:after="0"/>
              <w:rPr>
                <w:sz w:val="21"/>
                <w:szCs w:val="21"/>
                <w:color w:val="auto"/>
              </w:rPr>
            </w:pPr>
          </w:p>
        </w:tc>
        <w:tc>
          <w:tcPr>
            <w:tcW w:w="800" w:type="dxa"/>
            <w:vAlign w:val="bottom"/>
            <w:tcBorders>
              <w:bottom w:val="single" w:sz="8" w:color="auto"/>
            </w:tcBorders>
            <w:shd w:val="clear" w:color="auto" w:fill="E9E9E9"/>
          </w:tcPr>
          <w:p>
            <w:pPr>
              <w:jc w:val="right"/>
              <w:ind w:right="112"/>
              <w:spacing w:after="0"/>
              <w:rPr>
                <w:sz w:val="20"/>
                <w:szCs w:val="20"/>
                <w:color w:val="auto"/>
              </w:rPr>
            </w:pPr>
            <w:r>
              <w:rPr>
                <w:rFonts w:ascii="Arial" w:cs="Arial" w:eastAsia="Arial" w:hAnsi="Arial"/>
                <w:sz w:val="18"/>
                <w:szCs w:val="18"/>
                <w:b w:val="1"/>
                <w:bCs w:val="1"/>
                <w:color w:val="auto"/>
              </w:rPr>
              <w:t>1,289</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E9E9E9"/>
          </w:tcPr>
          <w:p>
            <w:pPr>
              <w:spacing w:after="0"/>
              <w:rPr>
                <w:sz w:val="20"/>
                <w:szCs w:val="20"/>
                <w:color w:val="auto"/>
              </w:rPr>
            </w:pPr>
            <w:r>
              <w:rPr>
                <w:rFonts w:ascii="Arial" w:cs="Arial" w:eastAsia="Arial" w:hAnsi="Arial"/>
                <w:sz w:val="18"/>
                <w:szCs w:val="18"/>
                <w:color w:val="auto"/>
              </w:rPr>
              <w:t>Earnings per share impact of restructuring charges</w:t>
            </w:r>
          </w:p>
        </w:tc>
        <w:tc>
          <w:tcPr>
            <w:tcW w:w="2160" w:type="dxa"/>
            <w:vAlign w:val="bottom"/>
            <w:gridSpan w:val="3"/>
            <w:shd w:val="clear" w:color="auto" w:fill="E9E9E9"/>
          </w:tcPr>
          <w:p>
            <w:pPr>
              <w:ind w:left="194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9E9E9"/>
          </w:tcPr>
          <w:p>
            <w:pPr>
              <w:jc w:val="right"/>
              <w:ind w:right="112"/>
              <w:spacing w:after="0"/>
              <w:rPr>
                <w:sz w:val="20"/>
                <w:szCs w:val="20"/>
                <w:color w:val="auto"/>
              </w:rPr>
            </w:pPr>
            <w:r>
              <w:rPr>
                <w:rFonts w:ascii="Arial" w:cs="Arial" w:eastAsia="Arial" w:hAnsi="Arial"/>
                <w:sz w:val="18"/>
                <w:szCs w:val="18"/>
                <w:b w:val="1"/>
                <w:bCs w:val="1"/>
                <w:color w:val="auto"/>
              </w:rPr>
              <w:t>.13</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80" w:type="dxa"/>
            <w:vAlign w:val="bottom"/>
            <w:tcBorders>
              <w:bottom w:val="single" w:sz="8" w:color="E9E9E9"/>
            </w:tcBorders>
          </w:tcPr>
          <w:p>
            <w:pPr>
              <w:spacing w:after="0"/>
              <w:rPr>
                <w:sz w:val="20"/>
                <w:szCs w:val="20"/>
                <w:color w:val="auto"/>
              </w:rPr>
            </w:pPr>
            <w:r>
              <w:rPr>
                <w:rFonts w:ascii="Arial" w:cs="Arial" w:eastAsia="Arial" w:hAnsi="Arial"/>
                <w:sz w:val="18"/>
                <w:szCs w:val="18"/>
                <w:color w:val="auto"/>
              </w:rPr>
              <w:t>Diluted earnings per common share as reported</w:t>
            </w:r>
          </w:p>
        </w:tc>
        <w:tc>
          <w:tcPr>
            <w:tcW w:w="1940" w:type="dxa"/>
            <w:vAlign w:val="bottom"/>
            <w:tcBorders>
              <w:bottom w:val="single" w:sz="8" w:color="E9E9E9"/>
            </w:tcBorders>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.08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480" w:type="dxa"/>
            <w:vAlign w:val="bottom"/>
            <w:shd w:val="clear" w:color="auto" w:fill="E9E9E9"/>
          </w:tcPr>
          <w:p>
            <w:pPr>
              <w:spacing w:after="0"/>
              <w:rPr>
                <w:sz w:val="20"/>
                <w:szCs w:val="20"/>
                <w:color w:val="auto"/>
              </w:rPr>
            </w:pPr>
            <w:r>
              <w:rPr>
                <w:rFonts w:ascii="Arial" w:cs="Arial" w:eastAsia="Arial" w:hAnsi="Arial"/>
                <w:sz w:val="18"/>
                <w:szCs w:val="18"/>
                <w:color w:val="auto"/>
              </w:rPr>
              <w:t>Diluted earnings per common share excluding</w:t>
            </w:r>
          </w:p>
        </w:tc>
        <w:tc>
          <w:tcPr>
            <w:tcW w:w="1680" w:type="dxa"/>
            <w:vAlign w:val="bottom"/>
            <w:shd w:val="clear" w:color="auto" w:fill="E9E9E9"/>
          </w:tcPr>
          <w:p>
            <w:pPr>
              <w:spacing w:after="0"/>
              <w:rPr>
                <w:sz w:val="18"/>
                <w:szCs w:val="18"/>
                <w:color w:val="auto"/>
              </w:rPr>
            </w:pPr>
          </w:p>
        </w:tc>
        <w:tc>
          <w:tcPr>
            <w:tcW w:w="260" w:type="dxa"/>
            <w:vAlign w:val="bottom"/>
            <w:vMerge w:val="restart"/>
            <w:shd w:val="clear" w:color="auto" w:fill="E9E9E9"/>
          </w:tcPr>
          <w:p>
            <w:pPr>
              <w:spacing w:after="0"/>
              <w:rPr>
                <w:sz w:val="18"/>
                <w:szCs w:val="18"/>
                <w:color w:val="auto"/>
              </w:rPr>
            </w:pPr>
          </w:p>
        </w:tc>
        <w:tc>
          <w:tcPr>
            <w:tcW w:w="220" w:type="dxa"/>
            <w:vAlign w:val="bottom"/>
            <w:vMerge w:val="restart"/>
            <w:shd w:val="clear" w:color="auto" w:fill="E9E9E9"/>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shd w:val="clear" w:color="auto" w:fill="E9E9E9"/>
          </w:tcPr>
          <w:p>
            <w:pPr>
              <w:jc w:val="right"/>
              <w:ind w:right="112"/>
              <w:spacing w:after="0"/>
              <w:rPr>
                <w:sz w:val="20"/>
                <w:szCs w:val="20"/>
                <w:color w:val="auto"/>
              </w:rPr>
            </w:pPr>
            <w:r>
              <w:rPr>
                <w:rFonts w:ascii="Arial" w:cs="Arial" w:eastAsia="Arial" w:hAnsi="Arial"/>
                <w:sz w:val="18"/>
                <w:szCs w:val="18"/>
                <w:b w:val="1"/>
                <w:bCs w:val="1"/>
                <w:color w:val="auto"/>
              </w:rPr>
              <w:t>.21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4480" w:type="dxa"/>
            <w:vAlign w:val="bottom"/>
            <w:tcBorders>
              <w:bottom w:val="single" w:sz="8" w:color="E9E9E9"/>
            </w:tcBorders>
            <w:shd w:val="clear" w:color="auto" w:fill="E9E9E9"/>
          </w:tcPr>
          <w:p>
            <w:pPr>
              <w:spacing w:after="0"/>
              <w:rPr>
                <w:sz w:val="20"/>
                <w:szCs w:val="20"/>
                <w:color w:val="auto"/>
              </w:rPr>
            </w:pPr>
            <w:r>
              <w:rPr>
                <w:rFonts w:ascii="Arial" w:cs="Arial" w:eastAsia="Arial" w:hAnsi="Arial"/>
                <w:sz w:val="18"/>
                <w:szCs w:val="18"/>
                <w:color w:val="auto"/>
              </w:rPr>
              <w:t>restructuring charges</w:t>
            </w:r>
          </w:p>
        </w:tc>
        <w:tc>
          <w:tcPr>
            <w:tcW w:w="1680" w:type="dxa"/>
            <w:vAlign w:val="bottom"/>
            <w:tcBorders>
              <w:bottom w:val="single" w:sz="8" w:color="E9E9E9"/>
            </w:tcBorders>
            <w:shd w:val="clear" w:color="auto" w:fill="E9E9E9"/>
          </w:tcPr>
          <w:p>
            <w:pPr>
              <w:spacing w:after="0"/>
              <w:rPr>
                <w:sz w:val="23"/>
                <w:szCs w:val="23"/>
                <w:color w:val="auto"/>
              </w:rPr>
            </w:pPr>
          </w:p>
        </w:tc>
        <w:tc>
          <w:tcPr>
            <w:tcW w:w="260" w:type="dxa"/>
            <w:vAlign w:val="bottom"/>
            <w:tcBorders>
              <w:bottom w:val="single" w:sz="8" w:color="E9E9E9"/>
            </w:tcBorders>
            <w:vMerge w:val="continue"/>
            <w:shd w:val="clear" w:color="auto" w:fill="E9E9E9"/>
          </w:tcPr>
          <w:p>
            <w:pPr>
              <w:spacing w:after="0"/>
              <w:rPr>
                <w:sz w:val="23"/>
                <w:szCs w:val="23"/>
                <w:color w:val="auto"/>
              </w:rPr>
            </w:pPr>
          </w:p>
        </w:tc>
        <w:tc>
          <w:tcPr>
            <w:tcW w:w="220" w:type="dxa"/>
            <w:vAlign w:val="bottom"/>
            <w:tcBorders>
              <w:bottom w:val="single" w:sz="8" w:color="auto"/>
            </w:tcBorders>
            <w:vMerge w:val="continue"/>
            <w:shd w:val="clear" w:color="auto" w:fill="E9E9E9"/>
          </w:tcPr>
          <w:p>
            <w:pPr>
              <w:spacing w:after="0"/>
              <w:rPr>
                <w:sz w:val="23"/>
                <w:szCs w:val="23"/>
                <w:color w:val="auto"/>
              </w:rPr>
            </w:pPr>
          </w:p>
        </w:tc>
        <w:tc>
          <w:tcPr>
            <w:tcW w:w="800" w:type="dxa"/>
            <w:vAlign w:val="bottom"/>
            <w:tcBorders>
              <w:bottom w:val="single" w:sz="8" w:color="auto"/>
            </w:tcBorders>
            <w:vMerge w:val="continue"/>
            <w:shd w:val="clear" w:color="auto" w:fill="E9E9E9"/>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7"/>
        </w:trPr>
        <w:tc>
          <w:tcPr>
            <w:tcW w:w="4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For the three</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60" w:type="dxa"/>
            <w:vAlign w:val="bottom"/>
            <w:gridSpan w:val="4"/>
          </w:tcPr>
          <w:p>
            <w:pPr>
              <w:ind w:left="260"/>
              <w:spacing w:after="0"/>
              <w:rPr>
                <w:sz w:val="20"/>
                <w:szCs w:val="20"/>
                <w:color w:val="auto"/>
              </w:rPr>
            </w:pPr>
            <w:r>
              <w:rPr>
                <w:rFonts w:ascii="Arial" w:cs="Arial" w:eastAsia="Arial" w:hAnsi="Arial"/>
                <w:sz w:val="18"/>
                <w:szCs w:val="18"/>
                <w:b w:val="1"/>
                <w:bCs w:val="1"/>
                <w:color w:val="auto"/>
              </w:rPr>
              <w:t>months ended</w:t>
            </w:r>
          </w:p>
        </w:tc>
        <w:tc>
          <w:tcPr>
            <w:tcW w:w="3720" w:type="dxa"/>
            <w:vAlign w:val="bottom"/>
            <w:gridSpan w:val="3"/>
          </w:tcPr>
          <w:p>
            <w:pPr>
              <w:spacing w:after="0"/>
              <w:rPr>
                <w:sz w:val="20"/>
                <w:szCs w:val="20"/>
                <w:color w:val="auto"/>
              </w:rPr>
            </w:pPr>
            <w:r>
              <w:rPr>
                <w:rFonts w:ascii="Arial" w:cs="Arial" w:eastAsia="Arial" w:hAnsi="Arial"/>
                <w:sz w:val="18"/>
                <w:szCs w:val="18"/>
                <w:b w:val="1"/>
                <w:bCs w:val="1"/>
                <w:color w:val="auto"/>
              </w:rPr>
              <w:t>For the year ended</w:t>
            </w:r>
          </w:p>
        </w:tc>
        <w:tc>
          <w:tcPr>
            <w:tcW w:w="0" w:type="dxa"/>
            <w:vAlign w:val="bottom"/>
          </w:tcPr>
          <w:p>
            <w:pPr>
              <w:spacing w:after="0"/>
              <w:rPr>
                <w:sz w:val="1"/>
                <w:szCs w:val="1"/>
                <w:color w:val="auto"/>
              </w:rPr>
            </w:pPr>
          </w:p>
        </w:tc>
      </w:tr>
      <w:tr>
        <w:trPr>
          <w:trHeight w:val="252"/>
        </w:trPr>
        <w:tc>
          <w:tcPr>
            <w:tcW w:w="44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Dec. 31, 2008</w:t>
            </w:r>
          </w:p>
        </w:tc>
        <w:tc>
          <w:tcPr>
            <w:tcW w:w="160" w:type="dxa"/>
            <w:vAlign w:val="bottom"/>
          </w:tcPr>
          <w:p>
            <w:pPr>
              <w:spacing w:after="0"/>
              <w:rPr>
                <w:sz w:val="21"/>
                <w:szCs w:val="21"/>
                <w:color w:val="auto"/>
              </w:rPr>
            </w:pPr>
          </w:p>
        </w:tc>
        <w:tc>
          <w:tcPr>
            <w:tcW w:w="35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 31, 2008</w:t>
            </w:r>
          </w:p>
        </w:tc>
        <w:tc>
          <w:tcPr>
            <w:tcW w:w="0" w:type="dxa"/>
            <w:vAlign w:val="bottom"/>
          </w:tcPr>
          <w:p>
            <w:pPr>
              <w:spacing w:after="0"/>
              <w:rPr>
                <w:sz w:val="1"/>
                <w:szCs w:val="1"/>
                <w:color w:val="auto"/>
              </w:rPr>
            </w:pPr>
          </w:p>
        </w:tc>
      </w:tr>
      <w:tr>
        <w:trPr>
          <w:trHeight w:val="243"/>
        </w:trPr>
        <w:tc>
          <w:tcPr>
            <w:tcW w:w="4480" w:type="dxa"/>
            <w:vAlign w:val="bottom"/>
            <w:tcBorders>
              <w:top w:val="single" w:sz="8" w:color="E9E9E9"/>
            </w:tcBorders>
            <w:shd w:val="clear" w:color="auto" w:fill="E9E9E9"/>
          </w:tcPr>
          <w:p>
            <w:pPr>
              <w:spacing w:after="0"/>
              <w:rPr>
                <w:sz w:val="20"/>
                <w:szCs w:val="20"/>
                <w:color w:val="auto"/>
              </w:rPr>
            </w:pPr>
            <w:r>
              <w:rPr>
                <w:rFonts w:ascii="Arial" w:cs="Arial" w:eastAsia="Arial" w:hAnsi="Arial"/>
                <w:sz w:val="18"/>
                <w:szCs w:val="18"/>
                <w:color w:val="auto"/>
              </w:rPr>
              <w:t>Operating profit as reported</w:t>
            </w:r>
          </w:p>
        </w:tc>
        <w:tc>
          <w:tcPr>
            <w:tcW w:w="1940" w:type="dxa"/>
            <w:vAlign w:val="bottom"/>
            <w:tcBorders>
              <w:top w:val="single" w:sz="8" w:color="E9E9E9"/>
            </w:tcBorders>
            <w:gridSpan w:val="2"/>
            <w:shd w:val="clear" w:color="auto" w:fill="E9E9E9"/>
          </w:tcPr>
          <w:p>
            <w:pPr>
              <w:spacing w:after="0"/>
              <w:rPr>
                <w:sz w:val="21"/>
                <w:szCs w:val="21"/>
                <w:color w:val="auto"/>
              </w:rPr>
            </w:pPr>
          </w:p>
        </w:tc>
        <w:tc>
          <w:tcPr>
            <w:tcW w:w="220" w:type="dxa"/>
            <w:vAlign w:val="bottom"/>
            <w:tcBorders>
              <w:top w:val="single" w:sz="8" w:color="auto"/>
            </w:tcBorders>
            <w:shd w:val="clear" w:color="auto" w:fill="E9E9E9"/>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E9E9E9"/>
          </w:tcPr>
          <w:p>
            <w:pPr>
              <w:jc w:val="right"/>
              <w:ind w:right="112"/>
              <w:spacing w:after="0"/>
              <w:rPr>
                <w:sz w:val="20"/>
                <w:szCs w:val="20"/>
                <w:color w:val="auto"/>
              </w:rPr>
            </w:pPr>
            <w:r>
              <w:rPr>
                <w:rFonts w:ascii="Arial" w:cs="Arial" w:eastAsia="Arial" w:hAnsi="Arial"/>
                <w:sz w:val="18"/>
                <w:szCs w:val="18"/>
                <w:b w:val="1"/>
                <w:bCs w:val="1"/>
                <w:color w:val="auto"/>
              </w:rPr>
              <w:t>51</w:t>
            </w:r>
          </w:p>
        </w:tc>
        <w:tc>
          <w:tcPr>
            <w:tcW w:w="280" w:type="dxa"/>
            <w:vAlign w:val="bottom"/>
            <w:tcBorders>
              <w:top w:val="single" w:sz="8" w:color="E9E9E9"/>
            </w:tcBorders>
            <w:shd w:val="clear" w:color="auto" w:fill="E9E9E9"/>
          </w:tcPr>
          <w:p>
            <w:pPr>
              <w:spacing w:after="0"/>
              <w:rPr>
                <w:sz w:val="21"/>
                <w:szCs w:val="21"/>
                <w:color w:val="auto"/>
              </w:rPr>
            </w:pPr>
          </w:p>
        </w:tc>
        <w:tc>
          <w:tcPr>
            <w:tcW w:w="160" w:type="dxa"/>
            <w:vAlign w:val="bottom"/>
            <w:tcBorders>
              <w:top w:val="single" w:sz="8" w:color="auto"/>
            </w:tcBorders>
            <w:shd w:val="clear" w:color="auto" w:fill="E9E9E9"/>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shd w:val="clear" w:color="auto" w:fill="E9E9E9"/>
          </w:tcPr>
          <w:p>
            <w:pPr>
              <w:jc w:val="right"/>
              <w:ind w:right="192"/>
              <w:spacing w:after="0"/>
              <w:rPr>
                <w:sz w:val="20"/>
                <w:szCs w:val="20"/>
                <w:color w:val="auto"/>
              </w:rPr>
            </w:pPr>
            <w:r>
              <w:rPr>
                <w:rFonts w:ascii="Arial" w:cs="Arial" w:eastAsia="Arial" w:hAnsi="Arial"/>
                <w:sz w:val="18"/>
                <w:szCs w:val="18"/>
                <w:b w:val="1"/>
                <w:bCs w:val="1"/>
                <w:color w:val="auto"/>
              </w:rPr>
              <w:t>2,437</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80" w:type="dxa"/>
            <w:vAlign w:val="bottom"/>
            <w:tcBorders>
              <w:bottom w:val="single" w:sz="8" w:color="E9E9E9"/>
            </w:tcBorders>
          </w:tcPr>
          <w:p>
            <w:pPr>
              <w:spacing w:after="0"/>
              <w:rPr>
                <w:sz w:val="20"/>
                <w:szCs w:val="20"/>
                <w:color w:val="auto"/>
              </w:rPr>
            </w:pPr>
            <w:r>
              <w:rPr>
                <w:rFonts w:ascii="Arial" w:cs="Arial" w:eastAsia="Arial" w:hAnsi="Arial"/>
                <w:sz w:val="18"/>
                <w:szCs w:val="18"/>
                <w:color w:val="auto"/>
              </w:rPr>
              <w:t>Pre-tax restructuring charges</w:t>
            </w:r>
          </w:p>
        </w:tc>
        <w:tc>
          <w:tcPr>
            <w:tcW w:w="1680" w:type="dxa"/>
            <w:vAlign w:val="bottom"/>
            <w:tcBorders>
              <w:bottom w:val="single" w:sz="8" w:color="E9E9E9"/>
            </w:tcBorders>
          </w:tcPr>
          <w:p>
            <w:pPr>
              <w:spacing w:after="0"/>
              <w:rPr>
                <w:sz w:val="20"/>
                <w:szCs w:val="20"/>
                <w:color w:val="auto"/>
              </w:rPr>
            </w:pPr>
          </w:p>
        </w:tc>
        <w:tc>
          <w:tcPr>
            <w:tcW w:w="260" w:type="dxa"/>
            <w:vAlign w:val="bottom"/>
            <w:tcBorders>
              <w:bottom w:val="single" w:sz="8" w:color="E9E9E9"/>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254</w:t>
            </w:r>
          </w:p>
        </w:tc>
        <w:tc>
          <w:tcPr>
            <w:tcW w:w="280" w:type="dxa"/>
            <w:vAlign w:val="bottom"/>
            <w:tcBorders>
              <w:bottom w:val="single" w:sz="8" w:color="E9E9E9"/>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254</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E9E9E9"/>
            </w:tcBorders>
            <w:shd w:val="clear" w:color="auto" w:fill="E9E9E9"/>
          </w:tcPr>
          <w:p>
            <w:pPr>
              <w:spacing w:after="0"/>
              <w:rPr>
                <w:sz w:val="20"/>
                <w:szCs w:val="20"/>
                <w:color w:val="auto"/>
              </w:rPr>
            </w:pPr>
            <w:r>
              <w:rPr>
                <w:rFonts w:ascii="Arial" w:cs="Arial" w:eastAsia="Arial" w:hAnsi="Arial"/>
                <w:sz w:val="18"/>
                <w:szCs w:val="18"/>
                <w:color w:val="auto"/>
              </w:rPr>
              <w:t>Operating profit excluding restructuring charges</w:t>
            </w:r>
          </w:p>
        </w:tc>
        <w:tc>
          <w:tcPr>
            <w:tcW w:w="1940" w:type="dxa"/>
            <w:vAlign w:val="bottom"/>
            <w:tcBorders>
              <w:bottom w:val="single" w:sz="8" w:color="E9E9E9"/>
            </w:tcBorders>
            <w:gridSpan w:val="2"/>
            <w:shd w:val="clear" w:color="auto" w:fill="E9E9E9"/>
          </w:tcPr>
          <w:p>
            <w:pPr>
              <w:spacing w:after="0"/>
              <w:rPr>
                <w:sz w:val="21"/>
                <w:szCs w:val="21"/>
                <w:color w:val="auto"/>
              </w:rPr>
            </w:pPr>
          </w:p>
        </w:tc>
        <w:tc>
          <w:tcPr>
            <w:tcW w:w="220" w:type="dxa"/>
            <w:vAlign w:val="bottom"/>
            <w:tcBorders>
              <w:bottom w:val="single" w:sz="8" w:color="auto"/>
            </w:tcBorders>
            <w:shd w:val="clear" w:color="auto" w:fill="E9E9E9"/>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9E9E9"/>
          </w:tcPr>
          <w:p>
            <w:pPr>
              <w:jc w:val="right"/>
              <w:ind w:right="112"/>
              <w:spacing w:after="0"/>
              <w:rPr>
                <w:sz w:val="20"/>
                <w:szCs w:val="20"/>
                <w:color w:val="auto"/>
              </w:rPr>
            </w:pPr>
            <w:r>
              <w:rPr>
                <w:rFonts w:ascii="Arial" w:cs="Arial" w:eastAsia="Arial" w:hAnsi="Arial"/>
                <w:sz w:val="18"/>
                <w:szCs w:val="18"/>
                <w:b w:val="1"/>
                <w:bCs w:val="1"/>
                <w:color w:val="auto"/>
              </w:rPr>
              <w:t>305</w:t>
            </w:r>
          </w:p>
        </w:tc>
        <w:tc>
          <w:tcPr>
            <w:tcW w:w="280" w:type="dxa"/>
            <w:vAlign w:val="bottom"/>
            <w:tcBorders>
              <w:bottom w:val="single" w:sz="8" w:color="E9E9E9"/>
            </w:tcBorders>
            <w:shd w:val="clear" w:color="auto" w:fill="E9E9E9"/>
          </w:tcPr>
          <w:p>
            <w:pPr>
              <w:spacing w:after="0"/>
              <w:rPr>
                <w:sz w:val="21"/>
                <w:szCs w:val="21"/>
                <w:color w:val="auto"/>
              </w:rPr>
            </w:pPr>
          </w:p>
        </w:tc>
        <w:tc>
          <w:tcPr>
            <w:tcW w:w="160" w:type="dxa"/>
            <w:vAlign w:val="bottom"/>
            <w:tcBorders>
              <w:bottom w:val="single" w:sz="8" w:color="auto"/>
            </w:tcBorders>
            <w:shd w:val="clear" w:color="auto" w:fill="E9E9E9"/>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E9E9E9"/>
          </w:tcPr>
          <w:p>
            <w:pPr>
              <w:jc w:val="right"/>
              <w:ind w:right="192"/>
              <w:spacing w:after="0"/>
              <w:rPr>
                <w:sz w:val="20"/>
                <w:szCs w:val="20"/>
                <w:color w:val="auto"/>
              </w:rPr>
            </w:pPr>
            <w:r>
              <w:rPr>
                <w:rFonts w:ascii="Arial" w:cs="Arial" w:eastAsia="Arial" w:hAnsi="Arial"/>
                <w:sz w:val="18"/>
                <w:szCs w:val="18"/>
                <w:b w:val="1"/>
                <w:bCs w:val="1"/>
                <w:color w:val="auto"/>
              </w:rPr>
              <w:t>2,691</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E9E9E9"/>
          </w:tcPr>
          <w:p>
            <w:pPr>
              <w:spacing w:after="0"/>
              <w:rPr>
                <w:sz w:val="20"/>
                <w:szCs w:val="20"/>
                <w:color w:val="auto"/>
              </w:rPr>
            </w:pPr>
            <w:r>
              <w:rPr>
                <w:rFonts w:ascii="Arial" w:cs="Arial" w:eastAsia="Arial" w:hAnsi="Arial"/>
                <w:sz w:val="18"/>
                <w:szCs w:val="18"/>
                <w:color w:val="auto"/>
              </w:rPr>
              <w:t>Revenue</w:t>
            </w:r>
          </w:p>
        </w:tc>
        <w:tc>
          <w:tcPr>
            <w:tcW w:w="2160" w:type="dxa"/>
            <w:vAlign w:val="bottom"/>
            <w:gridSpan w:val="3"/>
            <w:shd w:val="clear" w:color="auto" w:fill="E9E9E9"/>
          </w:tcPr>
          <w:p>
            <w:pPr>
              <w:ind w:left="194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9E9E9"/>
          </w:tcPr>
          <w:p>
            <w:pPr>
              <w:jc w:val="right"/>
              <w:ind w:right="112"/>
              <w:spacing w:after="0"/>
              <w:rPr>
                <w:sz w:val="20"/>
                <w:szCs w:val="20"/>
                <w:color w:val="auto"/>
              </w:rPr>
            </w:pPr>
            <w:r>
              <w:rPr>
                <w:rFonts w:ascii="Arial" w:cs="Arial" w:eastAsia="Arial" w:hAnsi="Arial"/>
                <w:sz w:val="18"/>
                <w:szCs w:val="18"/>
                <w:b w:val="1"/>
                <w:bCs w:val="1"/>
                <w:color w:val="auto"/>
              </w:rPr>
              <w:t>2,491</w:t>
            </w:r>
          </w:p>
        </w:tc>
        <w:tc>
          <w:tcPr>
            <w:tcW w:w="28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E9E9E9"/>
          </w:tcPr>
          <w:p>
            <w:pPr>
              <w:jc w:val="right"/>
              <w:ind w:right="192"/>
              <w:spacing w:after="0"/>
              <w:rPr>
                <w:sz w:val="20"/>
                <w:szCs w:val="20"/>
                <w:color w:val="auto"/>
              </w:rPr>
            </w:pPr>
            <w:r>
              <w:rPr>
                <w:rFonts w:ascii="Arial" w:cs="Arial" w:eastAsia="Arial" w:hAnsi="Arial"/>
                <w:sz w:val="18"/>
                <w:szCs w:val="18"/>
                <w:b w:val="1"/>
                <w:bCs w:val="1"/>
                <w:color w:val="auto"/>
              </w:rPr>
              <w:t>12,501</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480" w:type="dxa"/>
            <w:vAlign w:val="bottom"/>
            <w:shd w:val="clear" w:color="auto" w:fill="E9E9E9"/>
          </w:tcPr>
          <w:p>
            <w:pPr>
              <w:spacing w:after="0"/>
              <w:rPr>
                <w:sz w:val="20"/>
                <w:szCs w:val="20"/>
                <w:color w:val="auto"/>
              </w:rPr>
            </w:pPr>
            <w:r>
              <w:rPr>
                <w:rFonts w:ascii="Arial" w:cs="Arial" w:eastAsia="Arial" w:hAnsi="Arial"/>
                <w:sz w:val="18"/>
                <w:szCs w:val="18"/>
                <w:color w:val="auto"/>
              </w:rPr>
              <w:t>Operating profit percentage of revenue excluding</w:t>
            </w:r>
          </w:p>
        </w:tc>
        <w:tc>
          <w:tcPr>
            <w:tcW w:w="168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220" w:type="dxa"/>
            <w:vAlign w:val="bottom"/>
            <w:shd w:val="clear" w:color="auto" w:fill="E9E9E9"/>
          </w:tcPr>
          <w:p>
            <w:pPr>
              <w:spacing w:after="0"/>
              <w:rPr>
                <w:sz w:val="19"/>
                <w:szCs w:val="19"/>
                <w:color w:val="auto"/>
              </w:rPr>
            </w:pPr>
          </w:p>
        </w:tc>
        <w:tc>
          <w:tcPr>
            <w:tcW w:w="800" w:type="dxa"/>
            <w:vAlign w:val="bottom"/>
            <w:shd w:val="clear" w:color="auto" w:fill="E9E9E9"/>
          </w:tcPr>
          <w:p>
            <w:pPr>
              <w:spacing w:after="0"/>
              <w:rPr>
                <w:sz w:val="19"/>
                <w:szCs w:val="19"/>
                <w:color w:val="auto"/>
              </w:rPr>
            </w:pPr>
          </w:p>
        </w:tc>
        <w:tc>
          <w:tcPr>
            <w:tcW w:w="280" w:type="dxa"/>
            <w:vAlign w:val="bottom"/>
            <w:shd w:val="clear" w:color="auto" w:fill="E9E9E9"/>
          </w:tcPr>
          <w:p>
            <w:pPr>
              <w:spacing w:after="0"/>
              <w:rPr>
                <w:sz w:val="19"/>
                <w:szCs w:val="19"/>
                <w:color w:val="auto"/>
              </w:rPr>
            </w:pPr>
          </w:p>
        </w:tc>
        <w:tc>
          <w:tcPr>
            <w:tcW w:w="160" w:type="dxa"/>
            <w:vAlign w:val="bottom"/>
            <w:shd w:val="clear" w:color="auto" w:fill="E9E9E9"/>
          </w:tcPr>
          <w:p>
            <w:pPr>
              <w:spacing w:after="0"/>
              <w:rPr>
                <w:sz w:val="19"/>
                <w:szCs w:val="19"/>
                <w:color w:val="auto"/>
              </w:rPr>
            </w:pPr>
          </w:p>
        </w:tc>
        <w:tc>
          <w:tcPr>
            <w:tcW w:w="1260" w:type="dxa"/>
            <w:vAlign w:val="bottom"/>
            <w:shd w:val="clear" w:color="auto" w:fill="E9E9E9"/>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480" w:type="dxa"/>
            <w:vAlign w:val="bottom"/>
            <w:shd w:val="clear" w:color="auto" w:fill="E9E9E9"/>
          </w:tcPr>
          <w:p>
            <w:pPr>
              <w:spacing w:after="0"/>
              <w:rPr>
                <w:sz w:val="20"/>
                <w:szCs w:val="20"/>
                <w:color w:val="auto"/>
              </w:rPr>
            </w:pPr>
            <w:r>
              <w:rPr>
                <w:rFonts w:ascii="Arial" w:cs="Arial" w:eastAsia="Arial" w:hAnsi="Arial"/>
                <w:sz w:val="18"/>
                <w:szCs w:val="18"/>
                <w:color w:val="auto"/>
              </w:rPr>
              <w:t>restructuring charges</w:t>
            </w:r>
          </w:p>
        </w:tc>
        <w:tc>
          <w:tcPr>
            <w:tcW w:w="1680" w:type="dxa"/>
            <w:vAlign w:val="bottom"/>
            <w:shd w:val="clear" w:color="auto" w:fill="E9E9E9"/>
          </w:tcPr>
          <w:p>
            <w:pPr>
              <w:spacing w:after="0"/>
              <w:rPr>
                <w:sz w:val="22"/>
                <w:szCs w:val="22"/>
                <w:color w:val="auto"/>
              </w:rPr>
            </w:pPr>
          </w:p>
        </w:tc>
        <w:tc>
          <w:tcPr>
            <w:tcW w:w="260" w:type="dxa"/>
            <w:vAlign w:val="bottom"/>
            <w:shd w:val="clear" w:color="auto" w:fill="E9E9E9"/>
          </w:tcPr>
          <w:p>
            <w:pPr>
              <w:spacing w:after="0"/>
              <w:rPr>
                <w:sz w:val="22"/>
                <w:szCs w:val="22"/>
                <w:color w:val="auto"/>
              </w:rPr>
            </w:pPr>
          </w:p>
        </w:tc>
        <w:tc>
          <w:tcPr>
            <w:tcW w:w="220" w:type="dxa"/>
            <w:vAlign w:val="bottom"/>
            <w:shd w:val="clear" w:color="auto" w:fill="E9E9E9"/>
          </w:tcPr>
          <w:p>
            <w:pPr>
              <w:spacing w:after="0"/>
              <w:rPr>
                <w:sz w:val="22"/>
                <w:szCs w:val="22"/>
                <w:color w:val="auto"/>
              </w:rPr>
            </w:pPr>
          </w:p>
        </w:tc>
        <w:tc>
          <w:tcPr>
            <w:tcW w:w="800" w:type="dxa"/>
            <w:vAlign w:val="bottom"/>
            <w:shd w:val="clear" w:color="auto" w:fill="E9E9E9"/>
          </w:tcPr>
          <w:p>
            <w:pPr>
              <w:jc w:val="right"/>
              <w:ind w:right="112"/>
              <w:spacing w:after="0"/>
              <w:rPr>
                <w:sz w:val="20"/>
                <w:szCs w:val="20"/>
                <w:color w:val="auto"/>
              </w:rPr>
            </w:pPr>
            <w:r>
              <w:rPr>
                <w:rFonts w:ascii="Arial" w:cs="Arial" w:eastAsia="Arial" w:hAnsi="Arial"/>
                <w:sz w:val="18"/>
                <w:szCs w:val="18"/>
                <w:b w:val="1"/>
                <w:bCs w:val="1"/>
                <w:color w:val="auto"/>
              </w:rPr>
              <w:t>12.2%</w:t>
            </w:r>
          </w:p>
        </w:tc>
        <w:tc>
          <w:tcPr>
            <w:tcW w:w="280" w:type="dxa"/>
            <w:vAlign w:val="bottom"/>
            <w:shd w:val="clear" w:color="auto" w:fill="E9E9E9"/>
          </w:tcPr>
          <w:p>
            <w:pPr>
              <w:spacing w:after="0"/>
              <w:rPr>
                <w:sz w:val="22"/>
                <w:szCs w:val="22"/>
                <w:color w:val="auto"/>
              </w:rPr>
            </w:pPr>
          </w:p>
        </w:tc>
        <w:tc>
          <w:tcPr>
            <w:tcW w:w="160" w:type="dxa"/>
            <w:vAlign w:val="bottom"/>
            <w:shd w:val="clear" w:color="auto" w:fill="E9E9E9"/>
          </w:tcPr>
          <w:p>
            <w:pPr>
              <w:spacing w:after="0"/>
              <w:rPr>
                <w:sz w:val="22"/>
                <w:szCs w:val="22"/>
                <w:color w:val="auto"/>
              </w:rPr>
            </w:pPr>
          </w:p>
        </w:tc>
        <w:tc>
          <w:tcPr>
            <w:tcW w:w="1260" w:type="dxa"/>
            <w:vAlign w:val="bottom"/>
            <w:shd w:val="clear" w:color="auto" w:fill="E9E9E9"/>
          </w:tcPr>
          <w:p>
            <w:pPr>
              <w:jc w:val="right"/>
              <w:ind w:right="192"/>
              <w:spacing w:after="0"/>
              <w:rPr>
                <w:sz w:val="20"/>
                <w:szCs w:val="20"/>
                <w:color w:val="auto"/>
              </w:rPr>
            </w:pPr>
            <w:r>
              <w:rPr>
                <w:rFonts w:ascii="Arial" w:cs="Arial" w:eastAsia="Arial" w:hAnsi="Arial"/>
                <w:sz w:val="18"/>
                <w:szCs w:val="18"/>
                <w:b w:val="1"/>
                <w:bCs w:val="1"/>
                <w:color w:val="auto"/>
              </w:rPr>
              <w:t>21.5%</w:t>
            </w: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3"/>
        </w:trPr>
        <w:tc>
          <w:tcPr>
            <w:tcW w:w="4480" w:type="dxa"/>
            <w:vAlign w:val="bottom"/>
          </w:tcPr>
          <w:p>
            <w:pPr>
              <w:spacing w:after="0"/>
              <w:rPr>
                <w:sz w:val="24"/>
                <w:szCs w:val="24"/>
                <w:color w:val="auto"/>
              </w:rPr>
            </w:pPr>
          </w:p>
        </w:tc>
        <w:tc>
          <w:tcPr>
            <w:tcW w:w="1680" w:type="dxa"/>
            <w:vAlign w:val="bottom"/>
          </w:tcPr>
          <w:p>
            <w:pPr>
              <w:jc w:val="right"/>
              <w:ind w:right="192"/>
              <w:spacing w:after="0"/>
              <w:rPr>
                <w:sz w:val="20"/>
                <w:szCs w:val="20"/>
                <w:color w:val="auto"/>
              </w:rPr>
            </w:pPr>
            <w:r>
              <w:rPr>
                <w:rFonts w:ascii="Arial" w:cs="Arial" w:eastAsia="Arial" w:hAnsi="Arial"/>
                <w:sz w:val="18"/>
                <w:szCs w:val="18"/>
                <w:b w:val="1"/>
                <w:bCs w:val="1"/>
                <w:color w:val="auto"/>
              </w:rPr>
              <w:t># # #</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80" w:type="dxa"/>
            <w:vAlign w:val="bottom"/>
          </w:tcPr>
          <w:p>
            <w:pPr>
              <w:spacing w:after="0"/>
              <w:rPr>
                <w:sz w:val="24"/>
                <w:szCs w:val="24"/>
                <w:color w:val="auto"/>
              </w:rPr>
            </w:pPr>
          </w:p>
        </w:tc>
        <w:tc>
          <w:tcPr>
            <w:tcW w:w="216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 more -</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8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89"/>
        </w:trPr>
        <w:tc>
          <w:tcPr>
            <w:tcW w:w="4480" w:type="dxa"/>
            <w:vAlign w:val="bottom"/>
          </w:tcPr>
          <w:p>
            <w:pPr>
              <w:spacing w:after="0"/>
              <w:rPr>
                <w:sz w:val="20"/>
                <w:szCs w:val="20"/>
                <w:color w:val="auto"/>
              </w:rPr>
            </w:pPr>
            <w:r>
              <w:rPr>
                <w:rFonts w:ascii="Arial" w:cs="Arial" w:eastAsia="Arial" w:hAnsi="Arial"/>
                <w:sz w:val="18"/>
                <w:szCs w:val="18"/>
                <w:b w:val="1"/>
                <w:bCs w:val="1"/>
                <w:color w:val="auto"/>
              </w:rPr>
              <w:t>TI reports financial results for 4Q08 and 2008</w:t>
            </w: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00" w:type="dxa"/>
            <w:vAlign w:val="bottom"/>
          </w:tcPr>
          <w:p>
            <w:pPr>
              <w:ind w:left="1700"/>
              <w:spacing w:after="0"/>
              <w:rPr>
                <w:sz w:val="20"/>
                <w:szCs w:val="20"/>
                <w:color w:val="auto"/>
              </w:rPr>
            </w:pPr>
            <w:r>
              <w:rPr>
                <w:rFonts w:ascii="Arial" w:cs="Arial" w:eastAsia="Arial" w:hAnsi="Arial"/>
                <w:sz w:val="18"/>
                <w:szCs w:val="18"/>
                <w:b w:val="1"/>
                <w:bCs w:val="1"/>
                <w:color w:val="auto"/>
                <w:w w:val="85"/>
              </w:rPr>
              <w:t>Page 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-387985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-387985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8" w:lineRule="exact"/>
        <w:rPr>
          <w:sz w:val="20"/>
          <w:szCs w:val="20"/>
          <w:color w:val="auto"/>
        </w:rPr>
      </w:pPr>
    </w:p>
    <w:p>
      <w:pPr>
        <w:ind w:right="96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TI’s ability to compete in products and prices in an intensely competitive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right="280"/>
        <w:spacing w:after="0" w:line="268" w:lineRule="auto"/>
        <w:rPr>
          <w:sz w:val="20"/>
          <w:szCs w:val="20"/>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-72390</wp:posOffset>
            </wp:positionV>
            <wp:extent cx="59690"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28" w:lineRule="exact"/>
        <w:rPr>
          <w:sz w:val="20"/>
          <w:szCs w:val="20"/>
          <w:color w:val="auto"/>
        </w:rPr>
      </w:pPr>
    </w:p>
    <w:p>
      <w:pPr>
        <w:ind w:left="540" w:right="340"/>
        <w:spacing w:after="0" w:line="268" w:lineRule="auto"/>
        <w:rPr>
          <w:sz w:val="20"/>
          <w:szCs w:val="20"/>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-72390</wp:posOffset>
            </wp:positionV>
            <wp:extent cx="59690"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440"/>
          </w:cols>
          <w:pgMar w:left="240" w:top="139" w:right="219" w:bottom="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b w:val="1"/>
          <w:bCs w:val="1"/>
          <w:color w:val="auto"/>
        </w:rPr>
        <w:t>TI reports financial results for 4Q08 and 2008</w:t>
      </w:r>
      <w:r>
        <w:rPr>
          <w:sz w:val="20"/>
          <w:szCs w:val="20"/>
          <w:color w:val="auto"/>
        </w:rPr>
        <w:tab/>
      </w:r>
      <w:r>
        <w:rPr>
          <w:rFonts w:ascii="Arial" w:cs="Arial" w:eastAsia="Arial" w:hAnsi="Arial"/>
          <w:sz w:val="15"/>
          <w:szCs w:val="15"/>
          <w:b w:val="1"/>
          <w:bCs w:val="1"/>
          <w:color w:val="auto"/>
        </w:rPr>
        <w:t>Page 13</w:t>
      </w:r>
    </w:p>
    <w:p>
      <w:pPr>
        <w:spacing w:after="0" w:line="200" w:lineRule="exact"/>
        <w:rPr>
          <w:sz w:val="20"/>
          <w:szCs w:val="20"/>
          <w:color w:val="auto"/>
        </w:rPr>
      </w:pPr>
    </w:p>
    <w:p>
      <w:pPr>
        <w:spacing w:after="0" w:line="23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Customer demand that differs from our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TI's ability to access its bank accounts and lines of credit or otherwise access the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Product liability or warranty claims, claims based on epidemic or delivery failure or recalls by TI customers for a product containing a TI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-72390</wp:posOffset>
            </wp:positionV>
            <wp:extent cx="59690"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TI’s ability to recruit and retain skilled personnel;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detailed discussion of these factors, see the text under the heading “Risk Factors” in Part II, Item 1A of the Company’s Form 10-Q for the third quarter of 2008. The forward-looking statements included in this release are made only as of the date of this release, and the Company undertakes no obligation to update the forward-looking statements to reflect subsequent events or circumstances.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Texas Instruments (NYSE: TXN) helps customers solve problems and develop new electronics that make the world smarter, healthier, safer, greener and more fun. A global semiconductor company, TI innovates through manufacturing, design and sales operations in more than 25 countries. For more information, go to www.ti.com.</w:t>
      </w:r>
    </w:p>
    <w:p>
      <w:pPr>
        <w:spacing w:after="0" w:line="225" w:lineRule="exact"/>
        <w:rPr>
          <w:sz w:val="20"/>
          <w:szCs w:val="20"/>
          <w:color w:val="auto"/>
        </w:rPr>
      </w:pPr>
    </w:p>
    <w:p>
      <w:pPr>
        <w:jc w:val="center"/>
        <w:ind w:right="9840"/>
        <w:spacing w:after="0"/>
        <w:rPr>
          <w:sz w:val="20"/>
          <w:szCs w:val="20"/>
          <w:color w:val="auto"/>
        </w:rPr>
      </w:pPr>
      <w:r>
        <w:rPr>
          <w:rFonts w:ascii="Arial" w:cs="Arial" w:eastAsia="Arial" w:hAnsi="Arial"/>
          <w:sz w:val="18"/>
          <w:szCs w:val="18"/>
          <w:color w:val="auto"/>
        </w:rPr>
        <w:t>TI trademarks:</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OMAP</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2019-12-10T03:14:09Z</dcterms:created>
  <dcterms:modified xsi:type="dcterms:W3CDTF">2019-12-10T03:14:09Z</dcterms:modified>
</cp:coreProperties>
</file>