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DATE OF REPORT (DATE OF EARLIEST EVENT REPORTED): February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24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ind w:right="38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February 17, 2011, the Registrant’s Board of Directors elected Mr. Robert E. Sanchez to the Board of Directors of the Registrant and to the Board’s Audit Committee effective March 15, 2011. Mr. Sanchez will be compensated as described in the Registrant’s Corporate Governance Guidelines and pursuant to the terms of the Texas Instruments 2009 Director Compensation Plan, as amended, which Plan was filed as an exhibit to the Registrant’s Form 8-K filed December 7, 2010. There have been no transactions involving the Registrant or any of its subsidiaries in which Mr. Sanchez has or will have a direct or indirect material interest that are required to be disclosed by Item 404(a) of Regulation 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1000" w:hanging="425"/>
        <w:spacing w:after="0"/>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1000" w:right="60" w:hanging="425"/>
        <w:spacing w:after="0" w:line="250"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1000" w:right="360" w:hanging="425"/>
        <w:spacing w:after="0" w:line="250"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00" w:right="300" w:hanging="425"/>
        <w:spacing w:after="0" w:line="250"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1000" w:right="20" w:hanging="425"/>
        <w:spacing w:after="0" w:line="281"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1000" w:hanging="425"/>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32" w:lineRule="exact"/>
        <w:rPr>
          <w:rFonts w:ascii="Arial" w:cs="Arial" w:eastAsia="Arial" w:hAnsi="Arial"/>
          <w:sz w:val="16"/>
          <w:szCs w:val="16"/>
          <w:color w:val="auto"/>
        </w:rPr>
      </w:pPr>
    </w:p>
    <w:p>
      <w:pPr>
        <w:ind w:left="1000" w:hanging="42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1000" w:hanging="425"/>
        <w:spacing w:after="0" w:line="261"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760" w:val="left"/>
          <w:tab w:leader="none" w:pos="6380" w:val="left"/>
        </w:tabs>
        <w:rPr>
          <w:sz w:val="20"/>
          <w:szCs w:val="20"/>
          <w:color w:val="auto"/>
        </w:rPr>
      </w:pPr>
      <w:r>
        <w:rPr>
          <w:rFonts w:ascii="Arial" w:cs="Arial" w:eastAsia="Arial" w:hAnsi="Arial"/>
          <w:sz w:val="18"/>
          <w:szCs w:val="18"/>
          <w:color w:val="auto"/>
        </w:rPr>
        <w:t>Date: February 17,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380"/>
      </w:cols>
      <w:pgMar w:left="240" w:top="5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2019-12-10T04:15:20Z</dcterms:created>
  <dcterms:modified xsi:type="dcterms:W3CDTF">2019-12-10T04:15:20Z</dcterms:modified>
</cp:coreProperties>
</file>