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2894965</wp:posOffset>
            </wp:positionH>
            <wp:positionV relativeFrom="paragraph">
              <wp:posOffset>536575</wp:posOffset>
            </wp:positionV>
            <wp:extent cx="146621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 TO SECTION 13 OR 15(d)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DATE OF REPORT (DATE OF EARLIEST EVENT REPORTED): April 16,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2894965</wp:posOffset>
            </wp:positionH>
            <wp:positionV relativeFrom="paragraph">
              <wp:posOffset>556260</wp:posOffset>
            </wp:positionV>
            <wp:extent cx="146621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TEXAS INSTRUMENTS INCORPORATED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0900"/>
          </w:cols>
          <w:pgMar w:left="240" w:top="544" w:right="7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001-03761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75-0289970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(I.R.S.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040" w:space="720"/>
            <w:col w:w="2760" w:space="720"/>
            <w:col w:w="2660"/>
          </w:cols>
          <w:pgMar w:left="240" w:top="544" w:right="75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12500 TI BOULEVARD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660199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DALLAS, TEXAS 75266-0199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(Address of principal executive offices)</w:t>
      </w:r>
    </w:p>
    <w:p>
      <w:pPr>
        <w:sectPr>
          <w:pgSz w:w="11900" w:h="16838" w:orient="portrait"/>
          <w:cols w:equalWidth="0" w:num="1">
            <w:col w:w="10900"/>
          </w:cols>
          <w:pgMar w:left="240" w:top="544" w:right="759" w:bottom="1440" w:gutter="0" w:footer="0" w:header="0"/>
          <w:type w:val="continuous"/>
        </w:sect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(972) 995-3773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2894965</wp:posOffset>
            </wp:positionH>
            <wp:positionV relativeFrom="paragraph">
              <wp:posOffset>549275</wp:posOffset>
            </wp:positionV>
            <wp:extent cx="14662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579120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00"/>
          </w:cols>
          <w:pgMar w:left="240" w:top="544" w:right="759" w:bottom="1440" w:gutter="0" w:footer="0" w:header="0"/>
          <w:type w:val="continuous"/>
        </w:sectPr>
      </w:pPr>
    </w:p>
    <w:bookmarkStart w:id="1" w:name="page2"/>
    <w:bookmarkEnd w:id="1"/>
    <w:p>
      <w:pPr>
        <w:ind w:right="4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ITEM 5.02. Departure of Directors or Certain Officers; Election of Directors; Appointment of Certain Officers; Compensatory Arrangement of Certain Officers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At the Registrant’s 2009 Annual Meeting of Stockholders on April 16, 2009, the stockholders of the Registrant approved the Texas Instruments 2009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Long-Term Incentive Plan (the “Plan”). The description of the Plan contained under the caption “Proposal to approve the Texas Instruments 2009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Long-Term Incentive Plan” in the Registrant’s Proxy Statement dated March 5, 2009, is incorporated herein by reference.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ITEM 9.01. Exhibits</w:t>
            </w:r>
          </w:p>
        </w:tc>
        <w:tc>
          <w:tcPr>
            <w:tcW w:w="9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2200" w:type="dxa"/>
            <w:vAlign w:val="bottom"/>
            <w:gridSpan w:val="2"/>
          </w:tcPr>
          <w:p>
            <w:pPr>
              <w:jc w:val="center"/>
              <w:ind w:righ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Designation</w:t>
            </w:r>
          </w:p>
        </w:tc>
        <w:tc>
          <w:tcPr>
            <w:tcW w:w="9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0" w:type="dxa"/>
            <w:vAlign w:val="bottom"/>
            <w:gridSpan w:val="2"/>
          </w:tcPr>
          <w:p>
            <w:pPr>
              <w:jc w:val="center"/>
              <w:ind w:righ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of Exhibit</w:t>
            </w:r>
          </w:p>
        </w:tc>
        <w:tc>
          <w:tcPr>
            <w:tcW w:w="9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0" w:type="dxa"/>
            <w:vAlign w:val="bottom"/>
            <w:gridSpan w:val="2"/>
          </w:tcPr>
          <w:p>
            <w:pPr>
              <w:jc w:val="center"/>
              <w:ind w:righ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in this</w:t>
            </w:r>
          </w:p>
        </w:tc>
        <w:tc>
          <w:tcPr>
            <w:tcW w:w="9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7"/>
        </w:trPr>
        <w:tc>
          <w:tcPr>
            <w:tcW w:w="2200" w:type="dxa"/>
            <w:vAlign w:val="bottom"/>
            <w:gridSpan w:val="2"/>
          </w:tcPr>
          <w:p>
            <w:pPr>
              <w:jc w:val="center"/>
              <w:ind w:righ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Report</w:t>
            </w:r>
          </w:p>
        </w:tc>
        <w:tc>
          <w:tcPr>
            <w:tcW w:w="9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Exhibit</w:t>
            </w:r>
          </w:p>
        </w:tc>
      </w:tr>
      <w:tr>
        <w:trPr>
          <w:trHeight w:val="418"/>
        </w:trPr>
        <w:tc>
          <w:tcPr>
            <w:tcW w:w="11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Texas Instruments 2009 Long-Term Incentive Plan</w:t>
            </w:r>
          </w:p>
        </w:tc>
      </w:tr>
      <w:tr>
        <w:trPr>
          <w:trHeight w:val="230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(Incorporated by reference to the Registrant’s Proxy Statement dated March 5, 2009 (See Exhibit A))</w:t>
            </w:r>
          </w:p>
        </w:tc>
      </w:tr>
      <w:tr>
        <w:trPr>
          <w:trHeight w:val="45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20" w:type="dxa"/>
            <w:vAlign w:val="bottom"/>
          </w:tcPr>
          <w:p>
            <w:pPr>
              <w:ind w:left="2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SIGNATURES</w:t>
            </w: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5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TEXAS INSTRUMENTS INCORPORATED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60" w:val="left"/>
          <w:tab w:leader="none" w:pos="6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April 17, 2009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/s/ Joseph F. Hubach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14605</wp:posOffset>
            </wp:positionV>
            <wp:extent cx="3267075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Joseph F. Hubach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Secretary and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sectPr>
      <w:pgSz w:w="11900" w:h="16838" w:orient="portrait"/>
      <w:cols w:equalWidth="0" w:num="1">
        <w:col w:w="11420"/>
      </w:cols>
      <w:pgMar w:left="240" w:top="51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2019-12-10T02:26:21Z</dcterms:created>
  <dcterms:modified xsi:type="dcterms:W3CDTF">2019-12-10T02:26:21Z</dcterms:modified>
</cp:coreProperties>
</file>