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19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19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02/08/2005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5"/>
              <w:spacing w:after="0"/>
              <w:rPr>
                <w:sz w:val="20"/>
                <w:szCs w:val="20"/>
                <w:color w:val="auto"/>
              </w:rPr>
            </w:pPr>
            <w:r>
              <w:rPr>
                <w:rFonts w:ascii="Arial" w:cs="Arial" w:eastAsia="Arial" w:hAnsi="Arial"/>
                <w:sz w:val="17"/>
                <w:szCs w:val="17"/>
                <w:color w:val="0000FF"/>
                <w:w w:val="92"/>
              </w:rPr>
              <w:t>60,000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113,311.95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02/08/2005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5"/>
              <w:spacing w:after="0"/>
              <w:rPr>
                <w:sz w:val="20"/>
                <w:szCs w:val="20"/>
                <w:color w:val="auto"/>
              </w:rPr>
            </w:pPr>
            <w:r>
              <w:rPr>
                <w:rFonts w:ascii="Arial" w:cs="Arial" w:eastAsia="Arial" w:hAnsi="Arial"/>
                <w:sz w:val="17"/>
                <w:szCs w:val="17"/>
                <w:color w:val="0000FF"/>
                <w:w w:val="92"/>
              </w:rPr>
              <w:t>22,700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90,611.95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02/08/2005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5"/>
              <w:spacing w:after="0"/>
              <w:rPr>
                <w:sz w:val="20"/>
                <w:szCs w:val="20"/>
                <w:color w:val="auto"/>
              </w:rPr>
            </w:pPr>
            <w:r>
              <w:rPr>
                <w:rFonts w:ascii="Arial" w:cs="Arial" w:eastAsia="Arial" w:hAnsi="Arial"/>
                <w:sz w:val="17"/>
                <w:szCs w:val="17"/>
                <w:color w:val="0000FF"/>
                <w:w w:val="93"/>
              </w:rPr>
              <w:t>4,100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25.31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86,511.95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02/08/2005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5"/>
              <w:spacing w:after="0"/>
              <w:rPr>
                <w:sz w:val="20"/>
                <w:szCs w:val="20"/>
                <w:color w:val="auto"/>
              </w:rPr>
            </w:pPr>
            <w:r>
              <w:rPr>
                <w:rFonts w:ascii="Arial" w:cs="Arial" w:eastAsia="Arial" w:hAnsi="Arial"/>
                <w:sz w:val="17"/>
                <w:szCs w:val="17"/>
                <w:color w:val="0000FF"/>
                <w:w w:val="93"/>
              </w:rPr>
              <w:t>3,800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25.32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82,711.95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6"/>
              <w:spacing w:after="0"/>
              <w:rPr>
                <w:sz w:val="20"/>
                <w:szCs w:val="20"/>
                <w:color w:val="auto"/>
              </w:rPr>
            </w:pPr>
            <w:r>
              <w:rPr>
                <w:rFonts w:ascii="Arial" w:cs="Arial" w:eastAsia="Arial" w:hAnsi="Arial"/>
                <w:sz w:val="17"/>
                <w:szCs w:val="17"/>
                <w:color w:val="0000FF"/>
                <w:w w:val="93"/>
              </w:rPr>
              <w:t>02/08/2005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5"/>
              <w:spacing w:after="0"/>
              <w:rPr>
                <w:sz w:val="20"/>
                <w:szCs w:val="20"/>
                <w:color w:val="auto"/>
              </w:rPr>
            </w:pPr>
            <w:r>
              <w:rPr>
                <w:rFonts w:ascii="Arial" w:cs="Arial" w:eastAsia="Arial" w:hAnsi="Arial"/>
                <w:sz w:val="17"/>
                <w:szCs w:val="17"/>
                <w:color w:val="0000FF"/>
                <w:w w:val="93"/>
              </w:rPr>
              <w:t>3,900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25.33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78,811.95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17,011.83</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17,144.36</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02/08/2005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60,000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(5)</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01/15/2007</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only a remainder interest in the trust, and disclaims beneficial ownership of the reported securities except to the extent of his pecuniary interest therein.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02/09/2005</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2019-12-16T02:47:45Z</dcterms:created>
  <dcterms:modified xsi:type="dcterms:W3CDTF">2019-12-16T02:47:45Z</dcterms:modified>
</cp:coreProperties>
</file>