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2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2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07/30/2013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6"/>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1"/>
                <w:szCs w:val="21"/>
                <w:color w:val="auto"/>
              </w:rPr>
            </w:pPr>
          </w:p>
        </w:tc>
        <w:tc>
          <w:tcPr>
            <w:tcW w:w="30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07/30/2013</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w w:val="91"/>
              </w:rPr>
              <w:t>700,000</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32.39</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2,035,035</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07/30/2013</w:t>
            </w: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1"/>
              </w:rPr>
              <w:t>700,000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38.7875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1,335,035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12,092.24</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293.6</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07/30/2013</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Arial" w:cs="Arial" w:eastAsia="Arial" w:hAnsi="Arial"/>
                <w:sz w:val="13"/>
                <w:szCs w:val="13"/>
                <w:color w:val="0000FF"/>
              </w:rPr>
              <w:t>700,000</w:t>
            </w:r>
          </w:p>
        </w:tc>
        <w:tc>
          <w:tcPr>
            <w:tcW w:w="780" w:type="dxa"/>
            <w:vAlign w:val="bottom"/>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3"/>
                <w:szCs w:val="13"/>
                <w:color w:val="0000FF"/>
              </w:rPr>
              <w:t>01/14/2014</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700,000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$38.6300 to $39.0500.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6-30-13. (Interests in this account are denominated in units. Consequently, share amount shown is an estimate.) This statement does not include changes in beneficial ownership of shares held in such account occurring after 6-30-13 that are eligible for deferred reporting on Form 5.</w:t>
      </w:r>
    </w:p>
    <w:p>
      <w:pPr>
        <w:spacing w:after="0" w:line="21" w:lineRule="exact"/>
        <w:rPr>
          <w:rFonts w:ascii="Arial" w:cs="Arial" w:eastAsia="Arial" w:hAnsi="Arial"/>
          <w:sz w:val="13"/>
          <w:szCs w:val="13"/>
          <w:color w:val="008000"/>
        </w:rPr>
      </w:pPr>
    </w:p>
    <w:p>
      <w:pPr>
        <w:ind w:left="40" w:right="1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6-30-2013. (Interests in this account are denominated in units. Consequently, share amount shown is an estimate.) This statement does not include changes in beneficial ownership of shares held in this account occurring after 6-30-2013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07/31/2013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2019-12-17T02:20:34Z</dcterms:created>
  <dcterms:modified xsi:type="dcterms:W3CDTF">2019-12-17T02:20:34Z</dcterms:modified>
</cp:coreProperties>
</file>