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HUBACH JOSEPH F</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10/21/2004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6"/>
          <w:szCs w:val="16"/>
          <w:color w:val="0000FF"/>
        </w:rPr>
        <w:t>SVP, Secretary &amp; Gen Counsel</w:t>
      </w:r>
    </w:p>
    <w:p>
      <w:pPr>
        <w:spacing w:after="0" w:line="330"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Borders>
              <w:bottom w:val="single" w:sz="8" w:color="9A9A9A"/>
            </w:tcBorders>
          </w:tcPr>
          <w:p>
            <w:pPr>
              <w:spacing w:after="0"/>
              <w:rPr>
                <w:sz w:val="4"/>
                <w:szCs w:val="4"/>
                <w:color w:val="auto"/>
              </w:rPr>
            </w:pPr>
          </w:p>
        </w:tc>
        <w:tc>
          <w:tcPr>
            <w:tcW w:w="800" w:type="dxa"/>
            <w:vAlign w:val="bottom"/>
            <w:tcBorders>
              <w:bottom w:val="single" w:sz="8" w:color="9A9A9A"/>
            </w:tcBorders>
          </w:tcPr>
          <w:p>
            <w:pPr>
              <w:spacing w:after="0"/>
              <w:rPr>
                <w:sz w:val="4"/>
                <w:szCs w:val="4"/>
                <w:color w:val="auto"/>
              </w:rPr>
            </w:pPr>
          </w:p>
        </w:tc>
        <w:tc>
          <w:tcPr>
            <w:tcW w:w="1820" w:type="dxa"/>
            <w:vAlign w:val="bottom"/>
            <w:tcBorders>
              <w:bottom w:val="single" w:sz="8" w:color="9A9A9A"/>
            </w:tcBorders>
          </w:tcPr>
          <w:p>
            <w:pPr>
              <w:spacing w:after="0"/>
              <w:rPr>
                <w:sz w:val="4"/>
                <w:szCs w:val="4"/>
                <w:color w:val="auto"/>
              </w:rPr>
            </w:pPr>
          </w:p>
        </w:tc>
        <w:tc>
          <w:tcPr>
            <w:tcW w:w="3860" w:type="dxa"/>
            <w:vAlign w:val="bottom"/>
            <w:gridSpan w:val="5"/>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5"/>
            <w:vMerge w:val="restart"/>
          </w:tcPr>
          <w:p>
            <w:pPr>
              <w:ind w:left="2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860" w:type="dxa"/>
            <w:vAlign w:val="bottom"/>
            <w:gridSpan w:val="5"/>
            <w:vMerge w:val="continue"/>
          </w:tcPr>
          <w:p>
            <w:pPr>
              <w:spacing w:after="0"/>
              <w:rPr>
                <w:sz w:val="7"/>
                <w:szCs w:val="7"/>
                <w:color w:val="auto"/>
              </w:rPr>
            </w:pPr>
          </w:p>
        </w:tc>
        <w:tc>
          <w:tcPr>
            <w:tcW w:w="36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6"/>
                <w:szCs w:val="16"/>
                <w:color w:val="auto"/>
              </w:rPr>
            </w:pPr>
          </w:p>
        </w:tc>
        <w:tc>
          <w:tcPr>
            <w:tcW w:w="3560" w:type="dxa"/>
            <w:vAlign w:val="bottom"/>
            <w:gridSpan w:val="3"/>
          </w:tcPr>
          <w:p>
            <w:pPr>
              <w:ind w:left="1980"/>
              <w:spacing w:after="0" w:line="189" w:lineRule="exact"/>
              <w:rPr>
                <w:sz w:val="20"/>
                <w:szCs w:val="20"/>
                <w:color w:val="auto"/>
              </w:rPr>
            </w:pPr>
            <w:r>
              <w:rPr>
                <w:rFonts w:ascii="Arial" w:cs="Arial" w:eastAsia="Arial" w:hAnsi="Arial"/>
                <w:sz w:val="18"/>
                <w:szCs w:val="18"/>
                <w:color w:val="0000FF"/>
              </w:rPr>
              <w:t>10/25/2004</w:t>
            </w: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ind w:left="280"/>
              <w:spacing w:after="0"/>
              <w:rPr>
                <w:sz w:val="20"/>
                <w:szCs w:val="20"/>
                <w:color w:val="auto"/>
              </w:rPr>
            </w:pPr>
            <w:r>
              <w:rPr>
                <w:rFonts w:ascii="Arial" w:cs="Arial" w:eastAsia="Arial" w:hAnsi="Arial"/>
                <w:sz w:val="14"/>
                <w:szCs w:val="14"/>
                <w:color w:val="auto"/>
              </w:rPr>
              <w:t>Line)</w:t>
            </w:r>
          </w:p>
        </w:tc>
        <w:tc>
          <w:tcPr>
            <w:tcW w:w="1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DALLAS</w:t>
            </w:r>
          </w:p>
        </w:tc>
        <w:tc>
          <w:tcPr>
            <w:tcW w:w="800" w:type="dxa"/>
            <w:vAlign w:val="bottom"/>
          </w:tcPr>
          <w:p>
            <w:pPr>
              <w:ind w:left="100"/>
              <w:spacing w:after="0"/>
              <w:rPr>
                <w:sz w:val="20"/>
                <w:szCs w:val="20"/>
                <w:color w:val="auto"/>
              </w:rPr>
            </w:pPr>
            <w:r>
              <w:rPr>
                <w:rFonts w:ascii="Arial" w:cs="Arial" w:eastAsia="Arial" w:hAnsi="Arial"/>
                <w:sz w:val="18"/>
                <w:szCs w:val="18"/>
                <w:color w:val="0000FF"/>
              </w:rPr>
              <w:t>TX</w:t>
            </w:r>
          </w:p>
        </w:tc>
        <w:tc>
          <w:tcPr>
            <w:tcW w:w="1820" w:type="dxa"/>
            <w:vAlign w:val="bottom"/>
          </w:tcPr>
          <w:p>
            <w:pPr>
              <w:ind w:left="560"/>
              <w:spacing w:after="0"/>
              <w:rPr>
                <w:sz w:val="20"/>
                <w:szCs w:val="20"/>
                <w:color w:val="auto"/>
              </w:rPr>
            </w:pPr>
            <w:r>
              <w:rPr>
                <w:rFonts w:ascii="Arial" w:cs="Arial" w:eastAsia="Arial" w:hAnsi="Arial"/>
                <w:sz w:val="18"/>
                <w:szCs w:val="18"/>
                <w:color w:val="0000FF"/>
              </w:rPr>
              <w:t>75243</w:t>
            </w:r>
          </w:p>
        </w:tc>
        <w:tc>
          <w:tcPr>
            <w:tcW w:w="6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40" w:type="dxa"/>
            <w:vAlign w:val="bottom"/>
            <w:gridSpan w:val="5"/>
          </w:tcPr>
          <w:p>
            <w:pPr>
              <w:ind w:left="4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980" w:type="dxa"/>
            <w:vAlign w:val="bottom"/>
            <w:gridSpan w:val="4"/>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42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242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570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8"/>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42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420" w:type="dxa"/>
            <w:vAlign w:val="bottom"/>
            <w:gridSpan w:val="2"/>
          </w:tcPr>
          <w:p>
            <w:pPr>
              <w:ind w:left="13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20" w:type="dxa"/>
            <w:vAlign w:val="bottom"/>
            <w:gridSpan w:val="2"/>
          </w:tcPr>
          <w:p>
            <w:pPr>
              <w:ind w:left="13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20" w:type="dxa"/>
            <w:vAlign w:val="bottom"/>
            <w:gridSpan w:val="2"/>
          </w:tcPr>
          <w:p>
            <w:pPr>
              <w:ind w:left="13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gridSpan w:val="2"/>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5"/>
              </w:rPr>
              <w:t>27,084.44</w:t>
            </w:r>
            <w:r>
              <w:rPr>
                <w:rFonts w:ascii="Arial" w:cs="Arial" w:eastAsia="Arial" w:hAnsi="Arial"/>
                <w:sz w:val="22"/>
                <w:szCs w:val="22"/>
                <w:color w:val="008000"/>
                <w:w w:val="85"/>
                <w:vertAlign w:val="superscript"/>
              </w:rPr>
              <w:t>(1)</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line="217" w:lineRule="exact"/>
              <w:rPr>
                <w:sz w:val="20"/>
                <w:szCs w:val="20"/>
                <w:color w:val="auto"/>
              </w:rPr>
            </w:pPr>
            <w:r>
              <w:rPr>
                <w:rFonts w:ascii="Arial" w:cs="Arial" w:eastAsia="Arial" w:hAnsi="Arial"/>
                <w:sz w:val="18"/>
                <w:szCs w:val="18"/>
                <w:color w:val="0000FF"/>
                <w:w w:val="84"/>
              </w:rPr>
              <w:t>100.72</w:t>
            </w:r>
            <w:r>
              <w:rPr>
                <w:rFonts w:ascii="Arial" w:cs="Arial" w:eastAsia="Arial" w:hAnsi="Arial"/>
                <w:sz w:val="22"/>
                <w:szCs w:val="22"/>
                <w:color w:val="008000"/>
                <w:w w:val="84"/>
                <w:vertAlign w:val="superscript"/>
              </w:rPr>
              <w:t>(2)</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jc w:val="center"/>
              <w:spacing w:after="0" w:line="217" w:lineRule="exact"/>
              <w:rPr>
                <w:sz w:val="20"/>
                <w:szCs w:val="20"/>
                <w:color w:val="auto"/>
              </w:rPr>
            </w:pPr>
            <w:r>
              <w:rPr>
                <w:rFonts w:ascii="Arial" w:cs="Arial" w:eastAsia="Arial" w:hAnsi="Arial"/>
                <w:sz w:val="18"/>
                <w:szCs w:val="18"/>
                <w:color w:val="0000FF"/>
                <w:w w:val="84"/>
              </w:rPr>
              <w:t>2,383.06</w:t>
            </w:r>
            <w:r>
              <w:rPr>
                <w:rFonts w:ascii="Arial" w:cs="Arial" w:eastAsia="Arial" w:hAnsi="Arial"/>
                <w:sz w:val="22"/>
                <w:szCs w:val="22"/>
                <w:color w:val="008000"/>
                <w:w w:val="84"/>
                <w:vertAlign w:val="superscript"/>
              </w:rPr>
              <w:t>(3)</w:t>
            </w:r>
          </w:p>
        </w:tc>
        <w:tc>
          <w:tcPr>
            <w:tcW w:w="960" w:type="dxa"/>
            <w:vAlign w:val="bottom"/>
          </w:tcPr>
          <w:p>
            <w:pPr>
              <w:ind w:left="48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October 25, 2004, a Form 4 was filed on behalf of the reporting person to report a stock option exercise and subsequent sale of the related shares in Table I; the report overstated the direct holdings by 152.44 shares, which were mistakenly thought to have been acquired through an exempt transaction under the Issuer's 423 Plan. Those shares are now deducted from the direct holdings on this amended Form.</w:t>
      </w: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12-31-03. (Interests in this account are denominated in units. Consequently, share amount shown is an estimate.) This statement does not include changes in beneficial ownership of shares held in this account occurring after 12-31-03 that are eligible for deferred reporting on Form 5.</w:t>
      </w:r>
    </w:p>
    <w:p>
      <w:pPr>
        <w:spacing w:after="0" w:line="30" w:lineRule="exact"/>
        <w:rPr>
          <w:rFonts w:ascii="Arial" w:cs="Arial" w:eastAsia="Arial" w:hAnsi="Arial"/>
          <w:sz w:val="14"/>
          <w:szCs w:val="14"/>
          <w:color w:val="008000"/>
        </w:rPr>
      </w:pPr>
    </w:p>
    <w:p>
      <w:pPr>
        <w:ind w:left="40" w:right="30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12-31-03. (Interests in this account are denominated in units. Consequently, share amount shown is an estimate.) This statement does not include changes in beneficial ownership of shares held in such account occurring after 12-31-03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80" w:type="dxa"/>
            <w:vAlign w:val="bottom"/>
            <w:gridSpan w:val="3"/>
          </w:tcPr>
          <w:p>
            <w:pPr>
              <w:spacing w:after="0" w:line="199" w:lineRule="exact"/>
              <w:rPr>
                <w:sz w:val="20"/>
                <w:szCs w:val="20"/>
                <w:color w:val="auto"/>
              </w:rPr>
            </w:pPr>
            <w:r>
              <w:rPr>
                <w:rFonts w:ascii="Arial" w:cs="Arial" w:eastAsia="Arial" w:hAnsi="Arial"/>
                <w:sz w:val="18"/>
                <w:szCs w:val="18"/>
                <w:color w:val="0000FF"/>
                <w:w w:val="97"/>
              </w:rPr>
              <w:t>Daniel M. Drory, Attorney in</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08/02/2005</w:t>
            </w:r>
          </w:p>
        </w:tc>
        <w:tc>
          <w:tcPr>
            <w:tcW w:w="0" w:type="dxa"/>
            <w:vAlign w:val="bottom"/>
          </w:tcPr>
          <w:p>
            <w:pPr>
              <w:spacing w:after="0"/>
              <w:rPr>
                <w:sz w:val="1"/>
                <w:szCs w:val="1"/>
                <w:color w:val="auto"/>
              </w:rPr>
            </w:pPr>
          </w:p>
        </w:tc>
      </w:tr>
      <w:tr>
        <w:trPr>
          <w:trHeight w:val="88"/>
        </w:trPr>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74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835"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2019-12-24T00:04:33Z</dcterms:created>
  <dcterms:modified xsi:type="dcterms:W3CDTF">2019-12-24T00:04:33Z</dcterms:modified>
</cp:coreProperties>
</file>