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3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3252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Sr. Vice President</w:t>
      </w:r>
    </w:p>
    <w:p>
      <w:pPr>
        <w:spacing w:after="0" w:line="334" w:lineRule="exact"/>
        <w:rPr>
          <w:sz w:val="24"/>
          <w:szCs w:val="24"/>
          <w:color w:val="auto"/>
        </w:rPr>
      </w:pPr>
    </w:p>
    <w:p>
      <w:pPr>
        <w:sectPr>
          <w:pgSz w:w="11900" w:h="16838" w:orient="portrait"/>
          <w:cols w:equalWidth="0" w:num="3">
            <w:col w:w="3340" w:space="720"/>
            <w:col w:w="3340" w:space="637"/>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right"/>
              <w:ind w:right="89"/>
              <w:spacing w:after="0"/>
              <w:rPr>
                <w:sz w:val="20"/>
                <w:szCs w:val="20"/>
                <w:color w:val="auto"/>
              </w:rPr>
            </w:pPr>
            <w:r>
              <w:rPr>
                <w:rFonts w:ascii="Arial" w:cs="Arial" w:eastAsia="Arial" w:hAnsi="Arial"/>
                <w:sz w:val="17"/>
                <w:szCs w:val="17"/>
                <w:color w:val="0000FF"/>
              </w:rPr>
              <w:t>04/27/2011</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9"/>
              <w:spacing w:after="0"/>
              <w:rPr>
                <w:sz w:val="20"/>
                <w:szCs w:val="20"/>
                <w:color w:val="auto"/>
              </w:rPr>
            </w:pPr>
            <w:r>
              <w:rPr>
                <w:rFonts w:ascii="Arial" w:cs="Arial" w:eastAsia="Arial" w:hAnsi="Arial"/>
                <w:sz w:val="17"/>
                <w:szCs w:val="17"/>
                <w:color w:val="0000FF"/>
              </w:rPr>
              <w:t>70,000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Pr>
          <w:p>
            <w:pPr>
              <w:jc w:val="center"/>
              <w:ind w:right="1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382,124</w:t>
            </w:r>
          </w:p>
        </w:tc>
        <w:tc>
          <w:tcPr>
            <w:tcW w:w="980" w:type="dxa"/>
            <w:vAlign w:val="bottom"/>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04/27/2011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70,000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35.6828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312,124</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416.58</w:t>
            </w:r>
            <w:r>
              <w:rPr>
                <w:rFonts w:ascii="Arial" w:cs="Arial" w:eastAsia="Arial" w:hAnsi="Arial"/>
                <w:sz w:val="22"/>
                <w:szCs w:val="22"/>
                <w:color w:val="008000"/>
                <w:w w:val="85"/>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3,247.13</w:t>
            </w:r>
            <w:r>
              <w:rPr>
                <w:rFonts w:ascii="Arial" w:cs="Arial" w:eastAsia="Arial" w:hAnsi="Arial"/>
                <w:sz w:val="22"/>
                <w:szCs w:val="22"/>
                <w:color w:val="008000"/>
                <w:w w:val="87"/>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04/27/2011</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ind w:left="400"/>
              <w:spacing w:after="0"/>
              <w:rPr>
                <w:sz w:val="20"/>
                <w:szCs w:val="20"/>
                <w:color w:val="auto"/>
              </w:rPr>
            </w:pPr>
            <w:r>
              <w:rPr>
                <w:rFonts w:ascii="Arial" w:cs="Arial" w:eastAsia="Arial" w:hAnsi="Arial"/>
                <w:sz w:val="13"/>
                <w:szCs w:val="13"/>
                <w:color w:val="0000FF"/>
              </w:rPr>
              <w:t>70,000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11/29/2011</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70,000</w:t>
            </w:r>
          </w:p>
        </w:tc>
        <w:tc>
          <w:tcPr>
            <w:tcW w:w="7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ind w:left="18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$35.65 to $35.76. The Issuer undertakes to provide upon request a detailed breakout of the sale prices and the number of shares sold at each price.</w:t>
      </w:r>
    </w:p>
    <w:p>
      <w:pPr>
        <w:spacing w:after="0" w:line="10"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3-31-2011. (Interests in this account are denominated in units. Consequently, share amount shown is an estimate.) This statement does not include changes in beneficial ownership of shares held in this account occurring after 3-31-2011 that are eligible for deferred reporting on Form 5.</w:t>
      </w:r>
    </w:p>
    <w:p>
      <w:pPr>
        <w:spacing w:after="0" w:line="10"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3-31-2011. (Interests in this account are denominated in units. Consequently, share amount shown is an estimate.) This statement does not include changes in beneficial ownership of shares held in such account occurring after 3-31-2011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November 29, 2002.</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04/28/2011</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2019-12-17T00:45:33Z</dcterms:created>
  <dcterms:modified xsi:type="dcterms:W3CDTF">2019-12-17T00:45:33Z</dcterms:modified>
</cp:coreProperties>
</file>