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No.1</w:t>
      </w:r>
    </w:p>
    <w:p>
      <w:pPr>
        <w:spacing w:after="0" w:line="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4" w:lineRule="exact"/>
        <w:rPr>
          <w:sz w:val="24"/>
          <w:szCs w:val="24"/>
          <w:color w:val="auto"/>
        </w:rPr>
      </w:pPr>
    </w:p>
    <w:p>
      <w:pPr>
        <w:ind w:left="660" w:right="236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2010</w:t>
      </w:r>
    </w:p>
    <w:p>
      <w:pPr>
        <w:spacing w:after="0" w:line="18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660" w:type="dxa"/>
        <w:tblCellMar>
          <w:top w:w="0" w:type="dxa"/>
          <w:left w:w="0" w:type="dxa"/>
          <w:bottom w:w="0" w:type="dxa"/>
          <w:right w:w="0" w:type="dxa"/>
        </w:tblCellMar>
      </w:tblPr>
      <w:tr>
        <w:trPr>
          <w:trHeight w:val="203"/>
        </w:trPr>
        <w:tc>
          <w:tcPr>
            <w:tcW w:w="2360" w:type="dxa"/>
            <w:vAlign w:val="bottom"/>
          </w:tcPr>
          <w:p>
            <w:pPr>
              <w:spacing w:after="0" w:line="203" w:lineRule="exact"/>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2100" w:type="dxa"/>
            <w:vAlign w:val="bottom"/>
          </w:tcPr>
          <w:p>
            <w:pPr>
              <w:spacing w:after="0"/>
              <w:rPr>
                <w:sz w:val="17"/>
                <w:szCs w:val="17"/>
                <w:color w:val="auto"/>
              </w:rPr>
            </w:pPr>
          </w:p>
        </w:tc>
      </w:tr>
      <w:tr>
        <w:trPr>
          <w:trHeight w:val="465"/>
        </w:trPr>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Commission File Number 001-03761</w:t>
            </w:r>
          </w:p>
        </w:tc>
      </w:tr>
      <w:tr>
        <w:trPr>
          <w:trHeight w:val="230"/>
        </w:trPr>
        <w:tc>
          <w:tcPr>
            <w:tcW w:w="2360" w:type="dxa"/>
            <w:vAlign w:val="bottom"/>
          </w:tcPr>
          <w:p>
            <w:pPr>
              <w:spacing w:after="0"/>
              <w:rPr>
                <w:sz w:val="20"/>
                <w:szCs w:val="20"/>
                <w:color w:val="auto"/>
              </w:rPr>
            </w:pPr>
          </w:p>
        </w:tc>
        <w:tc>
          <w:tcPr>
            <w:tcW w:w="4100" w:type="dxa"/>
            <w:vAlign w:val="bottom"/>
            <w:gridSpan w:val="4"/>
          </w:tcPr>
          <w:p>
            <w:pPr>
              <w:jc w:val="right"/>
              <w:ind w:right="740"/>
              <w:spacing w:after="0"/>
              <w:rPr>
                <w:sz w:val="20"/>
                <w:szCs w:val="20"/>
                <w:color w:val="auto"/>
              </w:rPr>
            </w:pPr>
            <w:r>
              <w:rPr>
                <w:rFonts w:ascii="Arial" w:cs="Arial" w:eastAsia="Arial" w:hAnsi="Arial"/>
                <w:sz w:val="18"/>
                <w:szCs w:val="18"/>
                <w:color w:val="auto"/>
              </w:rPr>
              <w:t>_______________</w:t>
            </w: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8"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80"/>
        <w:spacing w:after="0"/>
        <w:tabs>
          <w:tab w:leader="none" w:pos="11000" w:val="left"/>
        </w:tabs>
        <w:rPr>
          <w:sz w:val="20"/>
          <w:szCs w:val="20"/>
          <w:color w:val="auto"/>
        </w:rPr>
      </w:pPr>
      <w:r>
        <w:rPr>
          <w:rFonts w:ascii="Arial" w:cs="Arial" w:eastAsia="Arial" w:hAnsi="Arial"/>
          <w:sz w:val="18"/>
          <w:szCs w:val="18"/>
          <w:color w:val="auto"/>
        </w:rPr>
        <w:t>Yes T</w:t>
        <w:tab/>
        <w:t>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380"/>
        <w:spacing w:after="0"/>
        <w:tabs>
          <w:tab w:leader="none" w:pos="11000" w:val="left"/>
        </w:tabs>
        <w:rPr>
          <w:sz w:val="20"/>
          <w:szCs w:val="20"/>
          <w:color w:val="auto"/>
        </w:rPr>
      </w:pPr>
      <w:r>
        <w:rPr>
          <w:rFonts w:ascii="Arial" w:cs="Arial" w:eastAsia="Arial" w:hAnsi="Arial"/>
          <w:sz w:val="18"/>
          <w:szCs w:val="18"/>
          <w:color w:val="auto"/>
        </w:rPr>
        <w:t>Yes T</w:t>
        <w:tab/>
        <w:t>No o</w:t>
      </w:r>
    </w:p>
    <w:p>
      <w:pPr>
        <w:spacing w:after="0" w:line="25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sectPr>
      </w:pPr>
    </w:p>
    <w:p>
      <w:pPr>
        <w:spacing w:after="0" w:line="17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3" w:lineRule="exact"/>
        <w:rPr>
          <w:sz w:val="24"/>
          <w:szCs w:val="24"/>
          <w:color w:val="auto"/>
        </w:rPr>
      </w:pPr>
    </w:p>
    <w:p>
      <w:pPr>
        <w:sectPr>
          <w:pgSz w:w="11900" w:h="16838" w:orient="portrait"/>
          <w:cols w:equalWidth="0" w:num="5">
            <w:col w:w="1620" w:space="680"/>
            <w:col w:w="120" w:space="460"/>
            <w:col w:w="4980" w:space="720"/>
            <w:col w:w="2040" w:space="720"/>
            <w:col w:w="80"/>
          </w:cols>
          <w:pgMar w:left="240" w:top="3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T</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1,195,195,435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sole purpose of this Amendment to the Registrant’s Quarterly Report on Form 10-Q for the period ended June 30, 2010 (the “10-Q”), is to furnish the Interactive Data File exhibits required by Item 601(b)(101) of Regulation S-K. No other changes have been made to the 10-Q, and this Amendment has not been updated to reflect events occurring subsequent to the filing of the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Designation of</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Exhibits in</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This Report</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shd w:val="clear" w:color="auto" w:fill="CCEEFF"/>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21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with the 10-Q.</w:t>
      </w:r>
    </w:p>
    <w:p>
      <w:pPr>
        <w:spacing w:after="0" w:line="2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not filed, herewith.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S"/>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2019-12-10T03:09:13Z</dcterms:created>
  <dcterms:modified xsi:type="dcterms:W3CDTF">2019-12-10T03:09:13Z</dcterms:modified>
</cp:coreProperties>
</file>