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2534920</wp:posOffset>
            </wp:positionH>
            <wp:positionV relativeFrom="paragraph">
              <wp:posOffset>519430</wp:posOffset>
            </wp:positionV>
            <wp:extent cx="218694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 TO SECTION 13 OR 15(d)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DATE OF REPORT (DATE OF EARLIEST EVENT REPORTED): February 17, 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2534920</wp:posOffset>
            </wp:positionH>
            <wp:positionV relativeFrom="paragraph">
              <wp:posOffset>539115</wp:posOffset>
            </wp:positionV>
            <wp:extent cx="218694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TEXAS INSTRUMENTS INCORPORATED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001-03761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75-0289970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040" w:space="720"/>
            <w:col w:w="2760" w:space="720"/>
            <w:col w:w="2660"/>
          </w:cols>
          <w:pgMar w:left="240" w:top="544" w:right="7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12500 TI BOULEVARD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660199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DALLAS, TEXAS 75266-0199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 of principal executive offices)</w:t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(972) 995-3773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2534920</wp:posOffset>
            </wp:positionH>
            <wp:positionV relativeFrom="paragraph">
              <wp:posOffset>532130</wp:posOffset>
            </wp:positionV>
            <wp:extent cx="21869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244475</wp:posOffset>
            </wp:positionV>
            <wp:extent cx="7250430" cy="4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  <w:type w:val="continuous"/>
        </w:sectPr>
      </w:pPr>
    </w:p>
    <w:bookmarkStart w:id="1" w:name="page2"/>
    <w:bookmarkEnd w:id="1"/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5.02. Departure of Directors or Certain Officers; Election of Directors; Appointment of Certain Officers; Compensatory Arrangements of Certain Officers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February 17, 2012, Stephen P. MacMillan resigned from the Board of Directors. Mr. MacMillan was a highly valued director since 2008.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TEXAS INSTRUMENTS INCORPORATED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60" w:val="left"/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17,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JOSEPH F. HUBACH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14605</wp:posOffset>
            </wp:positionV>
            <wp:extent cx="3267075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F. Hubach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 and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General Counsel</w:t>
      </w:r>
    </w:p>
    <w:sectPr>
      <w:pgSz w:w="11900" w:h="16838" w:orient="portrait"/>
      <w:cols w:equalWidth="0" w:num="1">
        <w:col w:w="11280"/>
      </w:cols>
      <w:pgMar w:left="240" w:top="274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2019-12-09T08:27:10Z</dcterms:created>
  <dcterms:modified xsi:type="dcterms:W3CDTF">2019-12-09T08:27:10Z</dcterms:modified>
</cp:coreProperties>
</file>