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30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5278755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3992245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23495</wp:posOffset>
            </wp:positionV>
            <wp:extent cx="6993255" cy="49441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944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280"/>
            <w:col w:w="8540"/>
          </w:cols>
          <w:pgMar w:left="460" w:top="217" w:right="359" w:bottom="1440" w:gutter="0" w:footer="0" w:header="0"/>
        </w:sectPr>
      </w:pP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FARMER CURTIS C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12500 TI BOULEVARD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59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141" w:lineRule="exact"/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5"/>
                  <w:szCs w:val="15"/>
                  <w:color w:val="0000EE"/>
                </w:rPr>
                <w:t xml:space="preserve">TEXAS INSTRUMENTS INC </w:t>
              </w:r>
            </w:hyperlink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TXN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5"/>
                <w:szCs w:val="15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06/21/2024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20" w:right="64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1,772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06/21/2024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142.66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142.66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192.76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830.02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480" w:firstLine="2"/>
        <w:spacing w:after="0" w:line="256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Leslie Mba, Attorney in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06/25/2024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448433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2024-06-25T16:11:50Z</dcterms:created>
  <dcterms:modified xsi:type="dcterms:W3CDTF">2024-06-25T16:11:50Z</dcterms:modified>
</cp:coreProperties>
</file>