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882508104</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1,457,564</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21,841,387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21,841,387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11.43%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21,841,387</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21,841,387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11.43%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21,841,387</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21,841,387</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11.43%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13500 North Central Expressway, P.O. Box 655474</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21,841,387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11.43%</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860" w:right="419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1,457,564</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21,841,387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Texas Instruments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Texas Instruments Incorporated at June 30, 1997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8,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19,626,323 shares or 10.27% of the common stock outstanding of Texas Instruments Incorporated ("the Company") as a result of acting as investment adviser to various investment companies registered under Section 8 of the Investment Company Act of 1940. The number of shares of common stock of Texas Instruments Incorporated owned by the investment companies at June 30, 1997 included 38,611 shares of common stock resulting from the assumed conversion of $1,600,000 principal amount of 2.75% EuroConvertible Bond 9/29/02 (24.132 shares of common stock for each $1,000 principal amount of the euroconvertible bond).</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19,626,323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2,018,464 shares or 1.06%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2,018,464 shares and sole power to vote or to direct the voting of 1,260,964 shares, and no power to vote or to direct the voting of 757,500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196,600 shares or 0.10% of the common stock outstanding of the Company. Additional information with respect to the beneficial ownership of Fidelity International Limited is shown on Exhibit B, page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744" w:right="1440" w:bottom="0" w:gutter="0" w:footer="0" w:header="0"/>
        </w:sectPr>
      </w:pPr>
    </w:p>
    <w:bookmarkStart w:id="3" w:name="page4"/>
    <w:bookmarkEnd w:id="3"/>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196,600 shares or 0.10% of the common stock outstanding of Texas Instruments Incorporated.</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has the sole power to vote and the sole power to dispose of 196,600</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persons, on July 8, 1997, agree and consent to the joint filing on their behalf of this Schedule 13G in connection with their beneficial ownership of the common stock of Texas Instruments Incorporated at June 30, 1997.</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ectPr>
          <w:pgSz w:w="11900" w:h="16838" w:orient="portrait"/>
          <w:cols w:equalWidth="0" w:num="1">
            <w:col w:w="10219"/>
          </w:cols>
          <w:pgMar w:left="24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Under Power of Attorney dated</w:t>
      </w:r>
    </w:p>
    <w:p>
      <w:pPr>
        <w:spacing w:after="0"/>
        <w:rPr>
          <w:sz w:val="20"/>
          <w:szCs w:val="20"/>
          <w:color w:val="auto"/>
        </w:rPr>
      </w:pPr>
      <w:r>
        <w:rPr>
          <w:rFonts w:ascii="Courier New" w:cs="Courier New" w:eastAsia="Courier New" w:hAnsi="Courier New"/>
          <w:sz w:val="18"/>
          <w:szCs w:val="18"/>
          <w:color w:val="auto"/>
        </w:rPr>
        <w:t>5/17/89</w:t>
      </w:r>
    </w:p>
    <w:p>
      <w:pPr>
        <w:spacing w:after="0" w:line="237" w:lineRule="auto"/>
        <w:rPr>
          <w:sz w:val="20"/>
          <w:szCs w:val="20"/>
          <w:color w:val="auto"/>
        </w:rPr>
      </w:pPr>
      <w:r>
        <w:rPr>
          <w:rFonts w:ascii="Courier New" w:cs="Courier New" w:eastAsia="Courier New" w:hAnsi="Courier New"/>
          <w:sz w:val="18"/>
          <w:szCs w:val="18"/>
          <w:color w:val="auto"/>
        </w:rPr>
        <w:t>On File with Schedule 13G for</w:t>
      </w:r>
    </w:p>
    <w:p>
      <w:pPr>
        <w:spacing w:after="0" w:line="238" w:lineRule="auto"/>
        <w:rPr>
          <w:sz w:val="20"/>
          <w:szCs w:val="20"/>
          <w:color w:val="auto"/>
        </w:rPr>
      </w:pPr>
      <w:r>
        <w:rPr>
          <w:rFonts w:ascii="Courier New" w:cs="Courier New" w:eastAsia="Courier New" w:hAnsi="Courier New"/>
          <w:sz w:val="18"/>
          <w:szCs w:val="18"/>
          <w:color w:val="auto"/>
        </w:rPr>
        <w:t>Airborne Freight Corp. 9/10/91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1/5/96</w:t>
      </w:r>
    </w:p>
    <w:p>
      <w:pPr>
        <w:spacing w:after="0" w:line="238"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Acclaim Entertainment Inc.</w:t>
      </w:r>
    </w:p>
    <w:p>
      <w:pPr>
        <w:spacing w:after="0" w:line="237" w:lineRule="auto"/>
        <w:rPr>
          <w:sz w:val="20"/>
          <w:szCs w:val="20"/>
          <w:color w:val="auto"/>
        </w:rPr>
      </w:pPr>
      <w:r>
        <w:rPr>
          <w:rFonts w:ascii="Courier New" w:cs="Courier New" w:eastAsia="Courier New" w:hAnsi="Courier New"/>
          <w:sz w:val="18"/>
          <w:szCs w:val="18"/>
          <w:color w:val="auto"/>
        </w:rPr>
        <w:t>1/10/96</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2019-12-12T06:48:16Z</dcterms:created>
  <dcterms:modified xsi:type="dcterms:W3CDTF">2019-12-12T06:48:16Z</dcterms:modified>
</cp:coreProperties>
</file>