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Lizardi Rafael R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 &amp; CFO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515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51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11,095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110.15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93,230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33,995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104.41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127,225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45,090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174.2779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82,135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110.15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11,095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01/25/2028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11,095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12,921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104.41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33,995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01/25/2029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33,995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33,996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-2399030</wp:posOffset>
            </wp:positionV>
            <wp:extent cx="7033895" cy="25380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53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$173.84 to $174.64. The Issuer undertakes to provide upon request a detailed breakout of the sale prices and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25, 2019.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25, 2020.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Katharine Kane, Attorney In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4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91660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2021-02-10T17:36:21Z</dcterms:created>
  <dcterms:modified xsi:type="dcterms:W3CDTF">2021-02-10T17:36:21Z</dcterms:modified>
</cp:coreProperties>
</file>