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No.1</w:t>
      </w:r>
    </w:p>
    <w:p>
      <w:pPr>
        <w:spacing w:after="0" w:line="200" w:lineRule="exact"/>
        <w:rPr>
          <w:sz w:val="24"/>
          <w:szCs w:val="24"/>
          <w:color w:val="auto"/>
        </w:rPr>
      </w:pPr>
    </w:p>
    <w:p>
      <w:pPr>
        <w:spacing w:after="0" w:line="248" w:lineRule="exact"/>
        <w:rPr>
          <w:sz w:val="24"/>
          <w:szCs w:val="24"/>
          <w:color w:val="auto"/>
        </w:rPr>
      </w:pPr>
    </w:p>
    <w:p>
      <w:pPr>
        <w:ind w:left="660" w:right="236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March 31, 2010</w:t>
      </w:r>
    </w:p>
    <w:p>
      <w:pPr>
        <w:spacing w:after="0" w:line="16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660" w:type="dxa"/>
        <w:tblCellMar>
          <w:top w:w="0" w:type="dxa"/>
          <w:left w:w="0" w:type="dxa"/>
          <w:bottom w:w="0" w:type="dxa"/>
          <w:right w:w="0" w:type="dxa"/>
        </w:tblCellMar>
      </w:tblPr>
      <w:tr>
        <w:trPr>
          <w:trHeight w:val="203"/>
        </w:trPr>
        <w:tc>
          <w:tcPr>
            <w:tcW w:w="2360" w:type="dxa"/>
            <w:vAlign w:val="bottom"/>
          </w:tcPr>
          <w:p>
            <w:pPr>
              <w:spacing w:after="0" w:line="203" w:lineRule="exact"/>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line="203" w:lineRule="exact"/>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272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2"/>
          </w:tcPr>
          <w:p>
            <w:pPr>
              <w:ind w:left="480"/>
              <w:spacing w:after="0"/>
              <w:rPr>
                <w:sz w:val="20"/>
                <w:szCs w:val="20"/>
                <w:color w:val="auto"/>
              </w:rPr>
            </w:pPr>
            <w:r>
              <w:rPr>
                <w:rFonts w:ascii="Arial" w:cs="Arial" w:eastAsia="Arial" w:hAnsi="Arial"/>
                <w:sz w:val="18"/>
                <w:szCs w:val="18"/>
                <w:b w:val="1"/>
                <w:bCs w:val="1"/>
                <w:color w:val="auto"/>
                <w:w w:val="89"/>
              </w:rPr>
              <w:t>Commission File Number 001-03761</w:t>
            </w:r>
          </w:p>
        </w:tc>
      </w:tr>
    </w:tbl>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30"/>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w:t>
      </w:r>
    </w:p>
    <w:p>
      <w:pPr>
        <w:spacing w:after="0" w:line="200" w:lineRule="exact"/>
        <w:rPr>
          <w:sz w:val="24"/>
          <w:szCs w:val="24"/>
          <w:color w:val="auto"/>
        </w:rPr>
      </w:pPr>
    </w:p>
    <w:p>
      <w:pPr>
        <w:spacing w:after="0" w:line="22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0" w:lineRule="exact"/>
        <w:rPr>
          <w:sz w:val="24"/>
          <w:szCs w:val="24"/>
          <w:color w:val="auto"/>
        </w:rPr>
      </w:pPr>
    </w:p>
    <w:p>
      <w:pPr>
        <w:spacing w:after="0" w:line="251" w:lineRule="exact"/>
        <w:rPr>
          <w:sz w:val="24"/>
          <w:szCs w:val="24"/>
          <w:color w:val="auto"/>
        </w:rPr>
      </w:pPr>
    </w:p>
    <w:p>
      <w:pPr>
        <w:ind w:left="10380"/>
        <w:spacing w:after="0"/>
        <w:tabs>
          <w:tab w:leader="none" w:pos="10980" w:val="left"/>
        </w:tabs>
        <w:rPr>
          <w:sz w:val="20"/>
          <w:szCs w:val="20"/>
          <w:color w:val="auto"/>
        </w:rPr>
      </w:pPr>
      <w:r>
        <w:rPr>
          <w:rFonts w:ascii="Arial" w:cs="Arial" w:eastAsia="Arial" w:hAnsi="Arial"/>
          <w:sz w:val="18"/>
          <w:szCs w:val="18"/>
          <w:color w:val="auto"/>
        </w:rPr>
        <w:t>Yes S</w:t>
      </w:r>
      <w:r>
        <w:rPr>
          <w:sz w:val="20"/>
          <w:szCs w:val="20"/>
          <w:color w:val="auto"/>
        </w:rPr>
        <w:tab/>
      </w:r>
      <w:r>
        <w:rPr>
          <w:rFonts w:ascii="Arial" w:cs="Arial" w:eastAsia="Arial" w:hAnsi="Arial"/>
          <w:sz w:val="17"/>
          <w:szCs w:val="17"/>
          <w:color w:val="auto"/>
        </w:rPr>
        <w:t>No</w:t>
      </w:r>
    </w:p>
    <w:p>
      <w:pPr>
        <w:spacing w:after="0" w:line="200" w:lineRule="exact"/>
        <w:rPr>
          <w:sz w:val="24"/>
          <w:szCs w:val="24"/>
          <w:color w:val="auto"/>
        </w:rPr>
      </w:pPr>
    </w:p>
    <w:p>
      <w:pPr>
        <w:spacing w:after="0" w:line="295"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440" w:right="239" w:bottom="1071" w:gutter="0" w:footer="0" w:header="0"/>
        </w:sectPr>
      </w:pPr>
    </w:p>
    <w:p>
      <w:pPr>
        <w:spacing w:after="0" w:line="174" w:lineRule="exact"/>
        <w:rPr>
          <w:sz w:val="24"/>
          <w:szCs w:val="24"/>
          <w:color w:val="auto"/>
        </w:rPr>
      </w:pPr>
    </w:p>
    <w:p>
      <w:pPr>
        <w:ind w:right="500"/>
        <w:spacing w:after="0" w:line="308" w:lineRule="auto"/>
        <w:rPr>
          <w:sz w:val="20"/>
          <w:szCs w:val="20"/>
          <w:color w:val="auto"/>
        </w:rPr>
      </w:pPr>
      <w:r>
        <w:rPr>
          <w:rFonts w:ascii="Arial" w:cs="Arial" w:eastAsia="Arial" w:hAnsi="Arial"/>
          <w:sz w:val="17"/>
          <w:szCs w:val="17"/>
          <w:color w:val="auto"/>
        </w:rPr>
        <w:t>Large accelerated filer S Non-accelerated filer</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61" w:lineRule="exact"/>
        <w:rPr>
          <w:sz w:val="24"/>
          <w:szCs w:val="24"/>
          <w:color w:val="auto"/>
        </w:rPr>
      </w:pPr>
    </w:p>
    <w:p>
      <w:pPr>
        <w:sectPr>
          <w:pgSz w:w="11900" w:h="16838" w:orient="portrait"/>
          <w:cols w:equalWidth="0" w:num="3">
            <w:col w:w="2260" w:space="720"/>
            <w:col w:w="3960" w:space="720"/>
            <w:col w:w="3760"/>
          </w:cols>
          <w:pgMar w:left="240" w:top="1440" w:right="239" w:bottom="1071"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both"/>
        <w:ind w:left="10560"/>
        <w:spacing w:after="0"/>
        <w:tabs>
          <w:tab w:leader="none" w:pos="11040" w:val="left"/>
        </w:tabs>
        <w:rPr>
          <w:sz w:val="20"/>
          <w:szCs w:val="20"/>
          <w:color w:val="auto"/>
        </w:rPr>
      </w:pPr>
      <w:r>
        <w:rPr>
          <w:rFonts w:ascii="Arial" w:cs="Arial" w:eastAsia="Arial" w:hAnsi="Arial"/>
          <w:sz w:val="18"/>
          <w:szCs w:val="18"/>
          <w:color w:val="auto"/>
        </w:rPr>
        <w:t>Yes</w:t>
        <w:tab/>
        <w:t>No 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1,222,226,383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071" w:gutter="0" w:footer="0" w:header="0"/>
          <w:type w:val="continuous"/>
        </w:sectPr>
      </w:pPr>
    </w:p>
    <w:bookmarkStart w:id="1" w:name="page2"/>
    <w:bookmarkEnd w:id="1"/>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sole purpose of this Amendment to the Registrant’s Quarterly Report on Form 10-Q for the period ended March 31, 2010, is to correct two inadvertent errors related to the Exhibits table. First, the Exhibits table was included as Item 5 in the report instead of Item 6. Second, the Exhibits table inadvertently referenced an XBRL-related exhibit that was not required to be included. The table below has been updated to delete the reference to the unnecessary XBRL-related exhibit.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 other changes have been made to the 10-Q, and this Amendment has not been updated to reflect events occurring subsequent to the filing of the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12b-15, this Amendment is accompanied by Rule 13a-14(a) certifications, which are filed as exhibits hereto.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9620" w:type="dxa"/>
            <w:vAlign w:val="bottom"/>
          </w:tcPr>
          <w:p>
            <w:pPr>
              <w:spacing w:after="0"/>
              <w:rPr>
                <w:sz w:val="20"/>
                <w:szCs w:val="20"/>
                <w:color w:val="auto"/>
              </w:rPr>
            </w:pPr>
          </w:p>
        </w:tc>
      </w:tr>
      <w:tr>
        <w:trPr>
          <w:trHeight w:val="459"/>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6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Designation of Exhibits</w:t>
            </w:r>
          </w:p>
        </w:tc>
        <w:tc>
          <w:tcPr>
            <w:tcW w:w="96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This Report</w:t>
            </w:r>
          </w:p>
        </w:tc>
        <w:tc>
          <w:tcPr>
            <w:tcW w:w="9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 of Exhibit</w:t>
            </w:r>
          </w:p>
        </w:tc>
      </w:tr>
      <w:tr>
        <w:trPr>
          <w:trHeight w:val="202"/>
        </w:trPr>
        <w:tc>
          <w:tcPr>
            <w:tcW w:w="20" w:type="dxa"/>
            <w:vAlign w:val="bottom"/>
          </w:tcPr>
          <w:p>
            <w:pPr>
              <w:spacing w:after="0"/>
              <w:rPr>
                <w:sz w:val="17"/>
                <w:szCs w:val="17"/>
                <w:color w:val="auto"/>
              </w:rPr>
            </w:pP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1"/>
              </w:rPr>
              <w:t>31.1</w:t>
            </w:r>
          </w:p>
        </w:tc>
        <w:tc>
          <w:tcPr>
            <w:tcW w:w="9620" w:type="dxa"/>
            <w:vAlign w:val="bottom"/>
          </w:tcPr>
          <w:p>
            <w:pPr>
              <w:ind w:left="20"/>
              <w:spacing w:after="0" w:line="201" w:lineRule="exact"/>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16"/>
        </w:trPr>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962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16"/>
        </w:trPr>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9620" w:type="dxa"/>
            <w:vAlign w:val="bottom"/>
          </w:tcPr>
          <w:p>
            <w:pPr>
              <w:ind w:left="2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16"/>
        </w:trPr>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9620" w:type="dxa"/>
            <w:vAlign w:val="bottom"/>
          </w:tcPr>
          <w:p>
            <w:pPr>
              <w:ind w:left="2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16"/>
        </w:trPr>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96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9620" w:type="dxa"/>
            <w:vAlign w:val="bottom"/>
          </w:tcPr>
          <w:p>
            <w:pPr>
              <w:ind w:left="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96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9620" w:type="dxa"/>
            <w:vAlign w:val="bottom"/>
          </w:tcPr>
          <w:p>
            <w:pPr>
              <w:ind w:left="20"/>
              <w:spacing w:after="0"/>
              <w:rPr>
                <w:sz w:val="20"/>
                <w:szCs w:val="20"/>
                <w:color w:val="auto"/>
              </w:rPr>
            </w:pPr>
            <w:r>
              <w:rPr>
                <w:rFonts w:ascii="Arial" w:cs="Arial" w:eastAsia="Arial" w:hAnsi="Arial"/>
                <w:sz w:val="18"/>
                <w:szCs w:val="18"/>
                <w:color w:val="auto"/>
              </w:rPr>
              <w:t>XBRL Taxonomy Extension Labels Linkbase.*</w:t>
            </w:r>
          </w:p>
        </w:tc>
      </w:tr>
      <w:tr>
        <w:trPr>
          <w:trHeight w:val="230"/>
        </w:trPr>
        <w:tc>
          <w:tcPr>
            <w:tcW w:w="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96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bl>
    <w:p>
      <w:pPr>
        <w:ind w:left="220"/>
        <w:spacing w:after="0"/>
        <w:rPr>
          <w:sz w:val="20"/>
          <w:szCs w:val="20"/>
          <w:color w:val="auto"/>
        </w:rPr>
      </w:pPr>
      <w:r>
        <w:rPr>
          <w:rFonts w:ascii="Arial" w:cs="Arial" w:eastAsia="Arial" w:hAnsi="Arial"/>
          <w:sz w:val="18"/>
          <w:szCs w:val="18"/>
          <w:color w:val="auto"/>
        </w:rPr>
        <w:t>* Furnished, not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ind w:left="570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5715</wp:posOffset>
            </wp:positionV>
            <wp:extent cx="33534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2010</w:t>
      </w:r>
    </w:p>
    <w:p>
      <w:pPr>
        <w:sectPr>
          <w:pgSz w:w="11900" w:h="16838" w:orient="portrait"/>
          <w:cols w:equalWidth="0" w:num="1">
            <w:col w:w="11320"/>
          </w:cols>
          <w:pgMar w:left="240" w:top="5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680" w:hanging="18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amended quarterly report on Form 10-Q/A of Texas Instruments Incorporated; and</w:t>
      </w:r>
    </w:p>
    <w:p>
      <w:pPr>
        <w:spacing w:after="0" w:line="225" w:lineRule="exact"/>
        <w:rPr>
          <w:rFonts w:ascii="Arial" w:cs="Arial" w:eastAsia="Arial" w:hAnsi="Arial"/>
          <w:sz w:val="18"/>
          <w:szCs w:val="18"/>
          <w:color w:val="auto"/>
        </w:rPr>
      </w:pPr>
    </w:p>
    <w:p>
      <w:pPr>
        <w:ind w:left="500" w:right="280" w:hanging="6"/>
        <w:spacing w:after="0" w:line="264" w:lineRule="auto"/>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3, 2010</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680" w:hanging="18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amended quarterly report on Form 10-Q/A of Texas Instruments Incorporated; and</w:t>
      </w:r>
    </w:p>
    <w:p>
      <w:pPr>
        <w:spacing w:after="0" w:line="225" w:lineRule="exact"/>
        <w:rPr>
          <w:rFonts w:ascii="Arial" w:cs="Arial" w:eastAsia="Arial" w:hAnsi="Arial"/>
          <w:sz w:val="18"/>
          <w:szCs w:val="18"/>
          <w:color w:val="auto"/>
        </w:rPr>
      </w:pPr>
    </w:p>
    <w:p>
      <w:pPr>
        <w:ind w:left="500" w:right="280" w:hanging="6"/>
        <w:spacing w:after="0" w:line="264"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May 3, 2010</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S"/>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2019-12-10T03:28:41Z</dcterms:created>
  <dcterms:modified xsi:type="dcterms:W3CDTF">2019-12-10T03:28:41Z</dcterms:modified>
</cp:coreProperties>
</file>