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0368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36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KIRK RONALD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11/25/2024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2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11/25/2024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10,539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53.94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24,862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11/25/2024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10,539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203.3314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14,323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53.94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11/25/2024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10,539</w:t>
            </w: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01/28/2025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perscript"/>
              </w:rPr>
              <w:t>Common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 xml:space="preserve">  10,539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38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in Table 1 is a weighted average sale price. The sales were at prices ranging from $203.09 to $203.48. The Issuer undertakes to provide upon request a detailed breakout of the sale prices and the number of shares sold at each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became exercisable in four equal annual installments beginning on January 28, 2016.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Leslie Mba, Attorney in Fact 11/26/2024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18808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08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6342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2024-11-26T17:26:56Z</dcterms:created>
  <dcterms:modified xsi:type="dcterms:W3CDTF">2024-11-26T17:26:56Z</dcterms:modified>
</cp:coreProperties>
</file>