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29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979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TEMPLETON RICHARD 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12500 TI BOULEVARD</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TEXAS INSTRUMENTS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TXN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01/25/2024</w:t>
            </w:r>
          </w:p>
        </w:tc>
        <w:tc>
          <w:tcPr>
            <w:tcW w:w="1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64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restart"/>
          </w:tcPr>
          <w:p>
            <w:pPr>
              <w:ind w:left="82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01/25/2024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22,399</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center"/>
              <w:ind w:left="31"/>
              <w:spacing w:after="0"/>
              <w:rPr>
                <w:sz w:val="20"/>
                <w:szCs w:val="20"/>
                <w:color w:val="auto"/>
              </w:rPr>
            </w:pPr>
            <w:r>
              <w:rPr>
                <w:rFonts w:ascii="Times New Roman" w:cs="Times New Roman" w:eastAsia="Times New Roman" w:hAnsi="Times New Roman"/>
                <w:sz w:val="17"/>
                <w:szCs w:val="17"/>
                <w:color w:val="0000FF"/>
              </w:rPr>
              <w:t>423,001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5"/>
              </w:rPr>
              <w:t>48,840</w:t>
            </w:r>
            <w:r>
              <w:rPr>
                <w:rFonts w:ascii="Times New Roman" w:cs="Times New Roman" w:eastAsia="Times New Roman" w:hAnsi="Times New Roman"/>
                <w:sz w:val="21"/>
                <w:szCs w:val="21"/>
                <w:color w:val="008000"/>
                <w:w w:val="95"/>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5"/>
              </w:rPr>
              <w:t>308.18</w:t>
            </w:r>
            <w:r>
              <w:rPr>
                <w:rFonts w:ascii="Times New Roman" w:cs="Times New Roman" w:eastAsia="Times New Roman" w:hAnsi="Times New Roman"/>
                <w:sz w:val="21"/>
                <w:szCs w:val="21"/>
                <w:color w:val="008000"/>
                <w:w w:val="95"/>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4"/>
              </w:rPr>
              <w:t>12,691.11</w:t>
            </w:r>
            <w:r>
              <w:rPr>
                <w:rFonts w:ascii="Times New Roman" w:cs="Times New Roman" w:eastAsia="Times New Roman" w:hAnsi="Times New Roman"/>
                <w:sz w:val="21"/>
                <w:szCs w:val="21"/>
                <w:color w:val="008000"/>
                <w:w w:val="94"/>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167.42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01/25/2024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99,995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01/25/2034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99,995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99,995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12/31/2023. (Interests in this account are denominated in units. Consequently, share amount shown is an estimate.) This statement does not include changes in beneficial ownership of shares held in this account occurring after 12/31/2023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12/31/2023. (Interests in this account are denominated in units. Consequently, share amount shown is an estimate.) This statement does not include changes in beneficial ownership of shares held in such account occurring after 12/31/2023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becomes exercisable in four equal installments beginning on January 25, 2025.</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2024-01-29T16:23:13Z</dcterms:created>
  <dcterms:modified xsi:type="dcterms:W3CDTF">2024-01-29T16:23:13Z</dcterms:modified>
</cp:coreProperties>
</file>