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8583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5839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SR. VICE PRESIDENT &amp; CFO</w:t>
      </w:r>
    </w:p>
    <w:p>
      <w:pPr>
        <w:spacing w:after="0" w:line="315" w:lineRule="exact"/>
        <w:rPr>
          <w:sz w:val="24"/>
          <w:szCs w:val="24"/>
          <w:color w:val="auto"/>
        </w:rPr>
      </w:pPr>
    </w:p>
    <w:p>
      <w:pPr>
        <w:sectPr>
          <w:pgSz w:w="11900" w:h="16838" w:orient="portrait"/>
          <w:cols w:equalWidth="0" w:num="3">
            <w:col w:w="3360" w:space="720"/>
            <w:col w:w="3340" w:space="637"/>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2"/>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center"/>
              <w:ind w:right="201"/>
              <w:spacing w:after="0"/>
              <w:rPr>
                <w:sz w:val="20"/>
                <w:szCs w:val="20"/>
                <w:color w:val="auto"/>
              </w:rPr>
            </w:pPr>
            <w:r>
              <w:rPr>
                <w:rFonts w:ascii="Arial" w:cs="Arial" w:eastAsia="Arial" w:hAnsi="Arial"/>
                <w:sz w:val="14"/>
                <w:szCs w:val="14"/>
                <w:color w:val="0000FF"/>
              </w:rPr>
              <w:t>M</w:t>
            </w:r>
          </w:p>
        </w:tc>
        <w:tc>
          <w:tcPr>
            <w:tcW w:w="720" w:type="dxa"/>
            <w:vAlign w:val="bottom"/>
          </w:tcPr>
          <w:p>
            <w:pPr>
              <w:jc w:val="right"/>
              <w:spacing w:after="0"/>
              <w:rPr>
                <w:sz w:val="20"/>
                <w:szCs w:val="20"/>
                <w:color w:val="auto"/>
              </w:rPr>
            </w:pPr>
            <w:r>
              <w:rPr>
                <w:rFonts w:ascii="Arial" w:cs="Arial" w:eastAsia="Arial" w:hAnsi="Arial"/>
                <w:sz w:val="18"/>
                <w:szCs w:val="18"/>
                <w:color w:val="0000FF"/>
              </w:rPr>
              <w:t>1,000</w:t>
            </w:r>
          </w:p>
        </w:tc>
        <w:tc>
          <w:tcPr>
            <w:tcW w:w="680" w:type="dxa"/>
            <w:vAlign w:val="bottom"/>
          </w:tcPr>
          <w:p>
            <w:pPr>
              <w:jc w:val="center"/>
              <w:ind w:left="145"/>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13.25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152,966</w:t>
            </w:r>
          </w:p>
        </w:tc>
        <w:tc>
          <w:tcPr>
            <w:tcW w:w="300" w:type="dxa"/>
            <w:vAlign w:val="bottom"/>
          </w:tcPr>
          <w:p>
            <w:pPr>
              <w:spacing w:after="0"/>
              <w:rPr>
                <w:sz w:val="23"/>
                <w:szCs w:val="23"/>
                <w:color w:val="auto"/>
              </w:rPr>
            </w:pPr>
          </w:p>
        </w:tc>
        <w:tc>
          <w:tcPr>
            <w:tcW w:w="700" w:type="dxa"/>
            <w:vAlign w:val="bottom"/>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30.43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150,966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center"/>
              <w:ind w:right="201"/>
              <w:spacing w:after="0"/>
              <w:rPr>
                <w:sz w:val="20"/>
                <w:szCs w:val="20"/>
                <w:color w:val="auto"/>
              </w:rPr>
            </w:pPr>
            <w:r>
              <w:rPr>
                <w:rFonts w:ascii="Arial" w:cs="Arial" w:eastAsia="Arial" w:hAnsi="Arial"/>
                <w:sz w:val="14"/>
                <w:szCs w:val="14"/>
                <w:color w:val="0000FF"/>
                <w:w w:val="85"/>
              </w:rPr>
              <w:t>S</w:t>
            </w:r>
          </w:p>
        </w:tc>
        <w:tc>
          <w:tcPr>
            <w:tcW w:w="720" w:type="dxa"/>
            <w:vAlign w:val="bottom"/>
          </w:tcPr>
          <w:p>
            <w:pPr>
              <w:jc w:val="right"/>
              <w:spacing w:after="0"/>
              <w:rPr>
                <w:sz w:val="20"/>
                <w:szCs w:val="20"/>
                <w:color w:val="auto"/>
              </w:rPr>
            </w:pPr>
            <w:r>
              <w:rPr>
                <w:rFonts w:ascii="Arial" w:cs="Arial" w:eastAsia="Arial" w:hAnsi="Arial"/>
                <w:sz w:val="18"/>
                <w:szCs w:val="18"/>
                <w:color w:val="0000FF"/>
              </w:rPr>
              <w:t>1,000</w:t>
            </w:r>
          </w:p>
        </w:tc>
        <w:tc>
          <w:tcPr>
            <w:tcW w:w="680" w:type="dxa"/>
            <w:vAlign w:val="bottom"/>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30.691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149,966</w:t>
            </w:r>
          </w:p>
        </w:tc>
        <w:tc>
          <w:tcPr>
            <w:tcW w:w="300" w:type="dxa"/>
            <w:vAlign w:val="bottom"/>
          </w:tcPr>
          <w:p>
            <w:pPr>
              <w:spacing w:after="0"/>
              <w:rPr>
                <w:sz w:val="23"/>
                <w:szCs w:val="23"/>
                <w:color w:val="auto"/>
              </w:rPr>
            </w:pPr>
          </w:p>
        </w:tc>
        <w:tc>
          <w:tcPr>
            <w:tcW w:w="700" w:type="dxa"/>
            <w:vAlign w:val="bottom"/>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30.691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147,966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30.72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145,966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30.731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143,966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30.821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141,966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30.891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139,966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30.941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137,966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135,966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133,966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2"/>
              <w:spacing w:after="0"/>
              <w:rPr>
                <w:sz w:val="20"/>
                <w:szCs w:val="20"/>
                <w:color w:val="auto"/>
              </w:rPr>
            </w:pPr>
            <w:r>
              <w:rPr>
                <w:rFonts w:ascii="Arial" w:cs="Arial" w:eastAsia="Arial" w:hAnsi="Arial"/>
                <w:sz w:val="18"/>
                <w:szCs w:val="18"/>
                <w:color w:val="0000FF"/>
                <w:w w:val="88"/>
              </w:rPr>
              <w:t>01/31/2008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ind w:left="14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31.07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131,966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1,770.31</w:t>
            </w:r>
            <w:r>
              <w:rPr>
                <w:rFonts w:ascii="Arial" w:cs="Arial" w:eastAsia="Arial" w:hAnsi="Arial"/>
                <w:sz w:val="22"/>
                <w:szCs w:val="22"/>
                <w:color w:val="008000"/>
                <w:w w:val="84"/>
                <w:vertAlign w:val="superscript"/>
              </w:rPr>
              <w:t>(2)</w:t>
            </w:r>
          </w:p>
        </w:tc>
        <w:tc>
          <w:tcPr>
            <w:tcW w:w="300" w:type="dxa"/>
            <w:vAlign w:val="bottom"/>
          </w:tcPr>
          <w:p>
            <w:pPr>
              <w:spacing w:after="0"/>
              <w:rPr>
                <w:sz w:val="18"/>
                <w:szCs w:val="18"/>
                <w:color w:val="auto"/>
              </w:rPr>
            </w:pPr>
          </w:p>
        </w:tc>
        <w:tc>
          <w:tcPr>
            <w:tcW w:w="700" w:type="dxa"/>
            <w:vAlign w:val="bottom"/>
          </w:tcPr>
          <w:p>
            <w:pPr>
              <w:jc w:val="center"/>
              <w:ind w:right="321"/>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2"/>
              </w:rPr>
              <w:t>37.72</w:t>
            </w:r>
            <w:r>
              <w:rPr>
                <w:rFonts w:ascii="Arial" w:cs="Arial" w:eastAsia="Arial" w:hAnsi="Arial"/>
                <w:sz w:val="22"/>
                <w:szCs w:val="22"/>
                <w:color w:val="008000"/>
                <w:w w:val="82"/>
                <w:vertAlign w:val="superscript"/>
              </w:rPr>
              <w:t>(3)</w:t>
            </w:r>
          </w:p>
        </w:tc>
        <w:tc>
          <w:tcPr>
            <w:tcW w:w="300" w:type="dxa"/>
            <w:vAlign w:val="bottom"/>
          </w:tcPr>
          <w:p>
            <w:pPr>
              <w:spacing w:after="0"/>
              <w:rPr>
                <w:sz w:val="18"/>
                <w:szCs w:val="18"/>
                <w:color w:val="auto"/>
              </w:rPr>
            </w:pPr>
          </w:p>
        </w:tc>
        <w:tc>
          <w:tcPr>
            <w:tcW w:w="700" w:type="dxa"/>
            <w:vAlign w:val="bottom"/>
          </w:tcPr>
          <w:p>
            <w:pPr>
              <w:jc w:val="center"/>
              <w:ind w:right="321"/>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1"/>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jc w:val="center"/>
              <w:ind w:right="459"/>
              <w:spacing w:after="0" w:line="135" w:lineRule="exact"/>
              <w:rPr>
                <w:sz w:val="20"/>
                <w:szCs w:val="20"/>
                <w:color w:val="auto"/>
              </w:rPr>
            </w:pPr>
            <w:r>
              <w:rPr>
                <w:rFonts w:ascii="Arial" w:cs="Arial" w:eastAsia="Arial" w:hAnsi="Arial"/>
                <w:sz w:val="12"/>
                <w:szCs w:val="12"/>
                <w:b w:val="1"/>
                <w:bCs w:val="1"/>
                <w:color w:val="auto"/>
                <w:w w:val="99"/>
              </w:rPr>
              <w:t>(Instr. 3 and 4)</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13.25</w:t>
            </w:r>
          </w:p>
        </w:tc>
        <w:tc>
          <w:tcPr>
            <w:tcW w:w="1140" w:type="dxa"/>
            <w:vAlign w:val="bottom"/>
          </w:tcPr>
          <w:p>
            <w:pPr>
              <w:ind w:left="260"/>
              <w:spacing w:after="0"/>
              <w:rPr>
                <w:sz w:val="20"/>
                <w:szCs w:val="20"/>
                <w:color w:val="auto"/>
              </w:rPr>
            </w:pPr>
            <w:r>
              <w:rPr>
                <w:rFonts w:ascii="Arial" w:cs="Arial" w:eastAsia="Arial" w:hAnsi="Arial"/>
                <w:sz w:val="14"/>
                <w:szCs w:val="14"/>
                <w:color w:val="0000FF"/>
              </w:rPr>
              <w:t>01/31/2008</w:t>
            </w:r>
          </w:p>
        </w:tc>
        <w:tc>
          <w:tcPr>
            <w:tcW w:w="114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1,000</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ind w:left="20"/>
              <w:spacing w:after="0"/>
              <w:rPr>
                <w:sz w:val="20"/>
                <w:szCs w:val="20"/>
                <w:color w:val="auto"/>
              </w:rPr>
            </w:pPr>
            <w:r>
              <w:rPr>
                <w:rFonts w:ascii="Arial" w:cs="Arial" w:eastAsia="Arial" w:hAnsi="Arial"/>
                <w:sz w:val="14"/>
                <w:szCs w:val="14"/>
                <w:color w:val="0000FF"/>
                <w:w w:val="96"/>
              </w:rPr>
              <w:t>09/17/2008</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1,000</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October 30, 2007.</w:t>
      </w:r>
    </w:p>
    <w:p>
      <w:pPr>
        <w:spacing w:after="0" w:line="41" w:lineRule="exact"/>
        <w:rPr>
          <w:rFonts w:ascii="Arial" w:cs="Arial" w:eastAsia="Arial" w:hAnsi="Arial"/>
          <w:sz w:val="14"/>
          <w:szCs w:val="14"/>
          <w:color w:val="008000"/>
        </w:rPr>
      </w:pPr>
    </w:p>
    <w:p>
      <w:pPr>
        <w:ind w:left="40" w:right="4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4. The option becomes exercisable in four equal annual installments beginning on September 17, 1999.</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02/01/2008</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2019-12-16T02:57:04Z</dcterms:created>
  <dcterms:modified xsi:type="dcterms:W3CDTF">2019-12-16T02:57:04Z</dcterms:modified>
</cp:coreProperties>
</file>