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13G</w:t>
      </w:r>
    </w:p>
    <w:p>
      <w:pPr>
        <w:jc w:val="center"/>
        <w:ind w:right="199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960"/>
        <w:spacing w:after="0" w:line="238" w:lineRule="auto"/>
        <w:rPr>
          <w:sz w:val="20"/>
          <w:szCs w:val="20"/>
          <w:color w:val="auto"/>
        </w:rPr>
      </w:pPr>
      <w:r>
        <w:rPr>
          <w:rFonts w:ascii="Courier New" w:cs="Courier New" w:eastAsia="Courier New" w:hAnsi="Courier New"/>
          <w:sz w:val="18"/>
          <w:szCs w:val="18"/>
          <w:color w:val="auto"/>
        </w:rPr>
        <w:t>TO RULES 13d-1(b), (c), AND (d) AND AMENDMENTS THERETO FILED</w:t>
      </w:r>
    </w:p>
    <w:p>
      <w:pPr>
        <w:ind w:left="28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595112103</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September 30, 1998</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|_| Rule 13d-1(b)</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|X| Rule 13d-1(c)</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tabs>
          <w:tab w:leader="none" w:pos="4100" w:val="left"/>
          <w:tab w:leader="none" w:pos="6200" w:val="left"/>
          <w:tab w:leader="none" w:pos="6840" w:val="left"/>
          <w:tab w:leader="none" w:pos="7160" w:val="left"/>
          <w:tab w:leader="none" w:pos="7580" w:val="left"/>
        </w:tabs>
        <w:rPr>
          <w:sz w:val="20"/>
          <w:szCs w:val="20"/>
          <w:color w:val="auto"/>
        </w:rPr>
      </w:pPr>
      <w:r>
        <w:rPr>
          <w:rFonts w:ascii="Courier New" w:cs="Courier New" w:eastAsia="Courier New" w:hAnsi="Courier New"/>
          <w:sz w:val="18"/>
          <w:szCs w:val="18"/>
          <w:color w:val="auto"/>
        </w:rPr>
        <w:t>CUSIP No. 595112103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w:t>
        <w:tab/>
        <w:t>1</w:t>
        <w:tab/>
        <w:t>of</w:t>
      </w:r>
      <w:r>
        <w:rPr>
          <w:sz w:val="20"/>
          <w:szCs w:val="20"/>
          <w:color w:val="auto"/>
        </w:rPr>
        <w:tab/>
      </w:r>
      <w:r>
        <w:rPr>
          <w:rFonts w:ascii="Courier New" w:cs="Courier New" w:eastAsia="Courier New" w:hAnsi="Courier New"/>
          <w:sz w:val="16"/>
          <w:szCs w:val="16"/>
          <w:color w:val="auto"/>
        </w:rPr>
        <w:t>1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960" w:hanging="636"/>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960"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 OF ABOVE PERSONS (ENTITIES ONLY) Texas Instruments Incorporated (IRS no. 75-0289970)</w:t>
      </w:r>
    </w:p>
    <w:tbl>
      <w:tblPr>
        <w:tblLayout w:type="fixed"/>
        <w:tblInd w:w="320" w:type="dxa"/>
        <w:tblCellMar>
          <w:top w:w="0" w:type="dxa"/>
          <w:left w:w="0" w:type="dxa"/>
          <w:bottom w:w="0" w:type="dxa"/>
          <w:right w:w="0" w:type="dxa"/>
        </w:tblCellMar>
      </w:tblPr>
      <w:tr>
        <w:trPr>
          <w:trHeight w:val="199"/>
        </w:trPr>
        <w:tc>
          <w:tcPr>
            <w:tcW w:w="420" w:type="dxa"/>
            <w:vAlign w:val="bottom"/>
          </w:tcPr>
          <w:p>
            <w:pPr>
              <w:jc w:val="right"/>
              <w:ind w:right="112"/>
              <w:spacing w:after="0" w:line="199" w:lineRule="exact"/>
              <w:rPr>
                <w:sz w:val="20"/>
                <w:szCs w:val="20"/>
                <w:color w:val="auto"/>
              </w:rPr>
            </w:pPr>
            <w:r>
              <w:rPr>
                <w:rFonts w:ascii="Courier New" w:cs="Courier New" w:eastAsia="Courier New" w:hAnsi="Courier New"/>
                <w:sz w:val="18"/>
                <w:szCs w:val="18"/>
                <w:color w:val="auto"/>
                <w:w w:val="92"/>
              </w:rPr>
              <w:t>2.</w:t>
            </w:r>
          </w:p>
        </w:tc>
        <w:tc>
          <w:tcPr>
            <w:tcW w:w="6160" w:type="dxa"/>
            <w:vAlign w:val="bottom"/>
          </w:tcPr>
          <w:p>
            <w:pPr>
              <w:ind w:left="220"/>
              <w:spacing w:after="0" w:line="199" w:lineRule="exact"/>
              <w:rPr>
                <w:sz w:val="20"/>
                <w:szCs w:val="20"/>
                <w:color w:val="auto"/>
              </w:rPr>
            </w:pPr>
            <w:r>
              <w:rPr>
                <w:rFonts w:ascii="Courier New" w:cs="Courier New" w:eastAsia="Courier New" w:hAnsi="Courier New"/>
                <w:sz w:val="18"/>
                <w:szCs w:val="18"/>
                <w:color w:val="auto"/>
              </w:rPr>
              <w:t>CHECK THE APPROPRIATE BOX IF A MEMBER OF A GROUP*</w:t>
            </w:r>
          </w:p>
        </w:tc>
        <w:tc>
          <w:tcPr>
            <w:tcW w:w="1440" w:type="dxa"/>
            <w:vAlign w:val="bottom"/>
          </w:tcPr>
          <w:p>
            <w:pPr>
              <w:ind w:left="800"/>
              <w:spacing w:after="0" w:line="199" w:lineRule="exact"/>
              <w:rPr>
                <w:sz w:val="20"/>
                <w:szCs w:val="20"/>
                <w:color w:val="auto"/>
              </w:rPr>
            </w:pPr>
            <w:r>
              <w:rPr>
                <w:rFonts w:ascii="Courier New" w:cs="Courier New" w:eastAsia="Courier New" w:hAnsi="Courier New"/>
                <w:sz w:val="18"/>
                <w:szCs w:val="18"/>
                <w:color w:val="auto"/>
                <w:w w:val="95"/>
              </w:rPr>
              <w:t>(a)|_|</w:t>
            </w:r>
          </w:p>
        </w:tc>
      </w:tr>
      <w:tr>
        <w:trPr>
          <w:trHeight w:val="405"/>
        </w:trPr>
        <w:tc>
          <w:tcPr>
            <w:tcW w:w="4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40" w:type="dxa"/>
            <w:vAlign w:val="bottom"/>
          </w:tcPr>
          <w:p>
            <w:pPr>
              <w:ind w:left="800"/>
              <w:spacing w:after="0"/>
              <w:rPr>
                <w:sz w:val="20"/>
                <w:szCs w:val="20"/>
                <w:color w:val="auto"/>
              </w:rPr>
            </w:pPr>
            <w:r>
              <w:rPr>
                <w:rFonts w:ascii="Courier New" w:cs="Courier New" w:eastAsia="Courier New" w:hAnsi="Courier New"/>
                <w:sz w:val="18"/>
                <w:szCs w:val="18"/>
                <w:color w:val="auto"/>
                <w:w w:val="95"/>
              </w:rPr>
              <w:t>(b)|X|</w:t>
            </w:r>
          </w:p>
        </w:tc>
      </w:tr>
    </w:tbl>
    <w:p>
      <w:pPr>
        <w:spacing w:after="0" w:line="201" w:lineRule="exact"/>
        <w:rPr>
          <w:sz w:val="24"/>
          <w:szCs w:val="24"/>
          <w:color w:val="auto"/>
        </w:rPr>
      </w:pPr>
    </w:p>
    <w:p>
      <w:pPr>
        <w:ind w:left="960" w:hanging="636"/>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479" w:hanging="636"/>
        <w:spacing w:after="0" w:line="470"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5.</w:t>
            </w:r>
          </w:p>
        </w:tc>
        <w:tc>
          <w:tcPr>
            <w:tcW w:w="3220" w:type="dxa"/>
            <w:vAlign w:val="bottom"/>
          </w:tcPr>
          <w:p>
            <w:pPr>
              <w:ind w:left="260"/>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jc w:val="right"/>
              <w:spacing w:after="0"/>
              <w:rPr>
                <w:sz w:val="20"/>
                <w:szCs w:val="20"/>
                <w:color w:val="auto"/>
              </w:rPr>
            </w:pPr>
            <w:r>
              <w:rPr>
                <w:rFonts w:ascii="Courier New" w:cs="Courier New" w:eastAsia="Courier New" w:hAnsi="Courier New"/>
                <w:sz w:val="18"/>
                <w:szCs w:val="18"/>
                <w:color w:val="auto"/>
              </w:rPr>
              <w:t>41,266,450</w:t>
            </w:r>
          </w:p>
        </w:tc>
      </w:tr>
      <w:tr>
        <w:trPr>
          <w:trHeight w:val="203"/>
        </w:trPr>
        <w:tc>
          <w:tcPr>
            <w:tcW w:w="17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6"/>
              </w:rPr>
              <w:t>NUMBER OF</w:t>
            </w:r>
          </w:p>
        </w:tc>
        <w:tc>
          <w:tcPr>
            <w:tcW w:w="9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w:t>
            </w:r>
          </w:p>
        </w:tc>
        <w:tc>
          <w:tcPr>
            <w:tcW w:w="3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74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w:t>
            </w:r>
          </w:p>
        </w:tc>
        <w:tc>
          <w:tcPr>
            <w:tcW w:w="3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41,266,450</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7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w:t>
            </w:r>
          </w:p>
        </w:tc>
        <w:tc>
          <w:tcPr>
            <w:tcW w:w="32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9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46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ind w:left="960" w:right="2939" w:hanging="636"/>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41,266,450</w:t>
      </w:r>
    </w:p>
    <w:p>
      <w:pPr>
        <w:spacing w:after="0" w:line="11" w:lineRule="exact"/>
        <w:rPr>
          <w:rFonts w:ascii="Courier New" w:cs="Courier New" w:eastAsia="Courier New" w:hAnsi="Courier New"/>
          <w:sz w:val="18"/>
          <w:szCs w:val="18"/>
          <w:color w:val="auto"/>
        </w:rPr>
      </w:pPr>
    </w:p>
    <w:p>
      <w:pPr>
        <w:ind w:left="960" w:right="3679" w:hanging="741"/>
        <w:spacing w:after="0" w:line="235"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8020"/>
        <w:spacing w:after="0"/>
        <w:rPr>
          <w:sz w:val="20"/>
          <w:szCs w:val="20"/>
          <w:color w:val="auto"/>
        </w:rPr>
      </w:pPr>
      <w:r>
        <w:rPr>
          <w:rFonts w:ascii="Courier New" w:cs="Courier New" w:eastAsia="Courier New" w:hAnsi="Courier New"/>
          <w:sz w:val="18"/>
          <w:szCs w:val="18"/>
          <w:color w:val="auto"/>
        </w:rPr>
        <w:t>|_|</w:t>
      </w:r>
    </w:p>
    <w:p>
      <w:pPr>
        <w:sectPr>
          <w:pgSz w:w="11900" w:h="16855" w:orient="portrait"/>
          <w:cols w:equalWidth="0" w:num="1">
            <w:col w:w="10219"/>
          </w:cols>
          <w:pgMar w:left="240" w:top="447" w:right="1440" w:bottom="0" w:gutter="0" w:footer="0" w:header="0"/>
        </w:sectPr>
      </w:pPr>
    </w:p>
    <w:bookmarkStart w:id="1" w:name="page2"/>
    <w:bookmarkEnd w:id="1"/>
    <w:p>
      <w:pPr>
        <w:ind w:left="960" w:right="4099" w:hanging="741"/>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16.2</w:t>
      </w:r>
    </w:p>
    <w:p>
      <w:pPr>
        <w:spacing w:after="0" w:line="11" w:lineRule="exact"/>
        <w:rPr>
          <w:rFonts w:ascii="Courier New" w:cs="Courier New" w:eastAsia="Courier New" w:hAnsi="Courier New"/>
          <w:sz w:val="18"/>
          <w:szCs w:val="18"/>
          <w:color w:val="auto"/>
        </w:rPr>
      </w:pPr>
    </w:p>
    <w:p>
      <w:pPr>
        <w:ind w:left="960" w:right="6639" w:hanging="741"/>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rFonts w:ascii="Courier New" w:cs="Courier New" w:eastAsia="Courier New" w:hAnsi="Courier New"/>
          <w:sz w:val="18"/>
          <w:szCs w:val="18"/>
          <w:color w:val="auto"/>
        </w:rPr>
      </w:pPr>
    </w:p>
    <w:p>
      <w:pPr>
        <w:ind w:left="2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Micron Technology,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8000 South Federal Way</w:t>
      </w:r>
    </w:p>
    <w:p>
      <w:pPr>
        <w:spacing w:after="0"/>
        <w:tabs>
          <w:tab w:leader="none" w:pos="1460" w:val="left"/>
        </w:tabs>
        <w:rPr>
          <w:sz w:val="20"/>
          <w:szCs w:val="20"/>
          <w:color w:val="auto"/>
        </w:rPr>
      </w:pPr>
      <w:r>
        <w:rPr>
          <w:rFonts w:ascii="Courier New" w:cs="Courier New" w:eastAsia="Courier New" w:hAnsi="Courier New"/>
          <w:sz w:val="18"/>
          <w:szCs w:val="18"/>
          <w:color w:val="auto"/>
        </w:rPr>
        <w:t>Boise, Idaho</w:t>
      </w:r>
      <w:r>
        <w:rPr>
          <w:sz w:val="20"/>
          <w:szCs w:val="20"/>
          <w:color w:val="auto"/>
        </w:rPr>
        <w:tab/>
      </w:r>
      <w:r>
        <w:rPr>
          <w:rFonts w:ascii="Courier New" w:cs="Courier New" w:eastAsia="Courier New" w:hAnsi="Courier New"/>
          <w:sz w:val="16"/>
          <w:szCs w:val="16"/>
          <w:color w:val="auto"/>
        </w:rPr>
        <w:t>83716-9632</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8505 Forest Lane</w:t>
      </w:r>
    </w:p>
    <w:p>
      <w:pPr>
        <w:spacing w:after="0" w:line="238" w:lineRule="auto"/>
        <w:rPr>
          <w:sz w:val="20"/>
          <w:szCs w:val="20"/>
          <w:color w:val="auto"/>
        </w:rPr>
      </w:pPr>
      <w:r>
        <w:rPr>
          <w:rFonts w:ascii="Courier New" w:cs="Courier New" w:eastAsia="Courier New" w:hAnsi="Courier New"/>
          <w:sz w:val="18"/>
          <w:szCs w:val="18"/>
          <w:color w:val="auto"/>
        </w:rPr>
        <w:t>MS 8658</w:t>
      </w:r>
    </w:p>
    <w:p>
      <w:pPr>
        <w:spacing w:after="0"/>
        <w:rPr>
          <w:sz w:val="20"/>
          <w:szCs w:val="20"/>
          <w:color w:val="auto"/>
        </w:rPr>
      </w:pPr>
      <w:r>
        <w:rPr>
          <w:rFonts w:ascii="Courier New" w:cs="Courier New" w:eastAsia="Courier New" w:hAnsi="Courier New"/>
          <w:sz w:val="18"/>
          <w:szCs w:val="18"/>
          <w:color w:val="auto"/>
        </w:rPr>
        <w:t>Dallas, Texas 75243</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par value $0.10 per share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0"/>
          <w:szCs w:val="20"/>
          <w:color w:val="auto"/>
        </w:rPr>
      </w:pPr>
    </w:p>
    <w:p>
      <w:pPr>
        <w:ind w:left="1060" w:right="1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203"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Insurance company as defined in Section 3(a)(19) of the Exchange Act;</w:t>
      </w:r>
    </w:p>
    <w:p>
      <w:pPr>
        <w:spacing w:after="0" w:line="223" w:lineRule="exact"/>
        <w:rPr>
          <w:rFonts w:ascii="Courier New" w:cs="Courier New" w:eastAsia="Courier New" w:hAnsi="Courier New"/>
          <w:sz w:val="16"/>
          <w:szCs w:val="16"/>
          <w:color w:val="auto"/>
        </w:rPr>
      </w:pPr>
    </w:p>
    <w:p>
      <w:pPr>
        <w:ind w:left="1060" w:right="2519" w:hanging="1052"/>
        <w:spacing w:after="0" w:line="235" w:lineRule="auto"/>
        <w:tabs>
          <w:tab w:leader="none" w:pos="5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Rule 13d-1(b)(1)(ii)(E);</w:t>
      </w:r>
    </w:p>
    <w:p>
      <w:pPr>
        <w:spacing w:after="0" w:line="206" w:lineRule="exact"/>
        <w:rPr>
          <w:rFonts w:ascii="Courier New" w:cs="Courier New" w:eastAsia="Courier New" w:hAnsi="Courier New"/>
          <w:sz w:val="18"/>
          <w:szCs w:val="18"/>
          <w:color w:val="auto"/>
        </w:rPr>
      </w:pPr>
    </w:p>
    <w:p>
      <w:pPr>
        <w:ind w:left="1060" w:right="2199" w:hanging="1052"/>
        <w:spacing w:after="0" w:line="235" w:lineRule="auto"/>
        <w:tabs>
          <w:tab w:leader="none" w:pos="5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060" w:right="2199" w:hanging="1052"/>
        <w:spacing w:after="0" w:line="235" w:lineRule="auto"/>
        <w:tabs>
          <w:tab w:leader="none" w:pos="5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060" w:right="2519" w:hanging="1052"/>
        <w:spacing w:after="0" w:line="235" w:lineRule="auto"/>
        <w:tabs>
          <w:tab w:leader="none" w:pos="5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060" w:right="2099" w:hanging="1052"/>
        <w:spacing w:after="0" w:line="290" w:lineRule="auto"/>
        <w:tabs>
          <w:tab w:leader="none" w:pos="53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tabs>
          <w:tab w:leader="none" w:pos="7580" w:val="left"/>
        </w:tabs>
        <w:rPr>
          <w:sz w:val="20"/>
          <w:szCs w:val="20"/>
          <w:color w:val="auto"/>
        </w:rPr>
      </w:pPr>
      <w:r>
        <w:rPr>
          <w:rFonts w:ascii="Courier New" w:cs="Courier New" w:eastAsia="Courier New" w:hAnsi="Courier New"/>
          <w:sz w:val="18"/>
          <w:szCs w:val="18"/>
          <w:color w:val="auto"/>
        </w:rPr>
        <w:t>If this statement is filed pursuant to Rule 13d-1(c), check this box.</w:t>
      </w:r>
      <w:r>
        <w:rPr>
          <w:sz w:val="20"/>
          <w:szCs w:val="20"/>
          <w:color w:val="auto"/>
        </w:rPr>
        <w:tab/>
      </w:r>
      <w:r>
        <w:rPr>
          <w:rFonts w:ascii="Courier New" w:cs="Courier New" w:eastAsia="Courier New" w:hAnsi="Courier New"/>
          <w:sz w:val="16"/>
          <w:szCs w:val="16"/>
          <w:color w:val="auto"/>
        </w:rPr>
        <w:t>|X|</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issuer identified in Item 1.</w:t>
      </w:r>
    </w:p>
    <w:p>
      <w:pPr>
        <w:spacing w:after="0" w:line="164"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41,266,450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16.2</w:t>
      </w:r>
    </w:p>
    <w:p>
      <w:pPr>
        <w:sectPr>
          <w:pgSz w:w="11900" w:h="16838" w:orient="portrait"/>
          <w:cols w:equalWidth="0" w:num="1">
            <w:col w:w="10219"/>
          </w:cols>
          <w:pgMar w:left="240" w:top="344" w:right="1440" w:bottom="0" w:gutter="0" w:footer="0" w:header="0"/>
        </w:sectPr>
      </w:pPr>
    </w:p>
    <w:bookmarkStart w:id="2" w:name="page3"/>
    <w:bookmarkEnd w:id="2"/>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700" w:hanging="533"/>
        <w:spacing w:after="0"/>
        <w:tabs>
          <w:tab w:leader="none" w:pos="1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41,266,450</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6" w:lineRule="exact"/>
        <w:rPr>
          <w:rFonts w:ascii="Courier New" w:cs="Courier New" w:eastAsia="Courier New" w:hAnsi="Courier New"/>
          <w:sz w:val="18"/>
          <w:szCs w:val="18"/>
          <w:color w:val="auto"/>
        </w:rPr>
      </w:pPr>
    </w:p>
    <w:p>
      <w:pPr>
        <w:ind w:left="1700" w:right="2839" w:hanging="744"/>
        <w:spacing w:after="0" w:line="235" w:lineRule="auto"/>
        <w:tabs>
          <w:tab w:leader="none" w:pos="17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41,266,450</w:t>
      </w:r>
    </w:p>
    <w:p>
      <w:pPr>
        <w:spacing w:after="0" w:line="208" w:lineRule="exact"/>
        <w:rPr>
          <w:rFonts w:ascii="Courier New" w:cs="Courier New" w:eastAsia="Courier New" w:hAnsi="Courier New"/>
          <w:sz w:val="18"/>
          <w:szCs w:val="18"/>
          <w:color w:val="auto"/>
        </w:rPr>
      </w:pPr>
    </w:p>
    <w:p>
      <w:pPr>
        <w:ind w:right="2199" w:firstLine="1061"/>
        <w:spacing w:after="0" w:line="470" w:lineRule="auto"/>
        <w:tabs>
          <w:tab w:leader="none" w:pos="1685"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 Item 5. Ownership of Five Percent or Less of a Class.</w:t>
      </w:r>
    </w:p>
    <w:p>
      <w:pPr>
        <w:spacing w:after="0" w:line="12"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1060" w:right="219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October 8, 1998</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Senior Vice President, Treasurer and</w:t>
      </w:r>
    </w:p>
    <w:p>
      <w:pPr>
        <w:ind w:left="41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339" w:right="144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2019-12-13T13:18:22Z</dcterms:created>
  <dcterms:modified xsi:type="dcterms:W3CDTF">2019-12-13T13:18:22Z</dcterms:modified>
</cp:coreProperties>
</file>