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BLINN MARK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02/19/2025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2,457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169.23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14,174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02/19/2025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1,884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174.81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16,058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02/19/2025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1,079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174.1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17,137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02/19/2025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766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167.42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17,903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02/19/2025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6,186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189.8878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11,717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169.23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02/19/2025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2,457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01/28/2031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2,457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174.81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02/19/2025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1,884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01/27/2032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1,884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628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174.1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02/19/2025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1,079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01/26/2033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1,079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1,080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167.42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02/19/2025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766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2,300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in Table 1 is a weighted average sale price. The sales were at prices ranging from $189.75 to $190.105. The Issuer undertakes to provide upon request a detailed breakout of the sale prices and the number of shares sold at each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are held in an irrevocable trust. The reporting person is the beneficiary.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held in Trust for the benefit of family member of which reporting person is trustee. Beneficial ownership by reporting person disclaimed.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Shares held in Trust for the benefit of the reporting person. Reporting person is the sole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Shares held in Trust for the benefit of family member; reporting person shares investment control. Beneficial ownership by reporting person disclaimed.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option became exercisable in four equal annual installments beginning on January 28, 2022.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option became exercisable in four equal annual installments beginning on January 27,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 option became exercisable in four equal annual installments beginning on January 26,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 option became exercisable in four equal annual installments beginning on January 25,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Leslie Mba,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02/20/2025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29149" TargetMode="External"/><Relationship Id="rId5" Type="http://schemas.openxmlformats.org/officeDocument/2006/relationships/hyperlink" Target="http://www.sec.gov/cgi-bin/browse-edgar?action=getcompany&amp;CIK=000009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870</Words>
  <Characters>4563</Characters>
  <CharactersWithSpaces>5291</CharactersWithSpaces>
  <Paragraphs>197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