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Knecht Julie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VP &amp; Chief Accounting Officer</w:t>
      </w:r>
    </w:p>
    <w:p>
      <w:pPr>
        <w:spacing w:after="0" w:line="32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270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173.13</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10,848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Leslie Mba,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8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9" w:lineRule="exact"/>
        <w:rPr>
          <w:sz w:val="20"/>
          <w:szCs w:val="20"/>
          <w:color w:val="auto"/>
        </w:rPr>
      </w:pPr>
    </w:p>
    <w:p>
      <w:pPr>
        <w:ind w:right="1359" w:firstLine="832"/>
        <w:spacing w:after="0" w:line="249"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619"/>
        <w:spacing w:after="0" w:line="249" w:lineRule="auto"/>
        <w:rPr>
          <w:sz w:val="20"/>
          <w:szCs w:val="20"/>
          <w:color w:val="auto"/>
        </w:rPr>
      </w:pPr>
      <w:r>
        <w:rPr>
          <w:rFonts w:ascii="Courier New" w:cs="Courier New" w:eastAsia="Courier New" w:hAnsi="Courier New"/>
          <w:sz w:val="17"/>
          <w:szCs w:val="17"/>
          <w:color w:val="auto"/>
        </w:rPr>
        <w:t>sign and file on my behalf any and all forms required by the Securities and Exchange Commission pursuant to Section 16 of the Securities Exchange Act of 1934 (the ?Exchange Act?) relating to the reporting</w:t>
      </w:r>
    </w:p>
    <w:p>
      <w:pPr>
        <w:ind w:right="3239"/>
        <w:spacing w:after="0" w:line="249" w:lineRule="auto"/>
        <w:rPr>
          <w:sz w:val="20"/>
          <w:szCs w:val="20"/>
          <w:color w:val="auto"/>
        </w:rPr>
      </w:pPr>
      <w:r>
        <w:rPr>
          <w:rFonts w:ascii="Courier New" w:cs="Courier New" w:eastAsia="Courier New" w:hAnsi="Courier New"/>
          <w:sz w:val="17"/>
          <w:szCs w:val="17"/>
          <w:color w:val="auto"/>
        </w:rPr>
        <w:t>of beneficial ownership of equity securities of Texas Instruments Incorporated (the ?Company?), and of changes in such beneficial ownership, as well as any and all representation letters that may be required in connection with sales by me of equity securities</w:t>
      </w:r>
    </w:p>
    <w:p>
      <w:pPr>
        <w:ind w:right="2719"/>
        <w:spacing w:after="0" w:line="249" w:lineRule="auto"/>
        <w:rPr>
          <w:sz w:val="20"/>
          <w:szCs w:val="20"/>
          <w:color w:val="auto"/>
        </w:rPr>
      </w:pPr>
      <w:r>
        <w:rPr>
          <w:rFonts w:ascii="Courier New" w:cs="Courier New" w:eastAsia="Courier New" w:hAnsi="Courier New"/>
          <w:sz w:val="17"/>
          <w:szCs w:val="17"/>
          <w:color w:val="auto"/>
        </w:rPr>
        <w:t>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 w:lineRule="exact"/>
        <w:rPr>
          <w:sz w:val="20"/>
          <w:szCs w:val="20"/>
          <w:color w:val="auto"/>
        </w:rPr>
      </w:pPr>
    </w:p>
    <w:p>
      <w:pPr>
        <w:ind w:right="3019" w:firstLine="832"/>
        <w:spacing w:after="0" w:line="249"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4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Julie C. Knecht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934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2023-02-02T15:58:11Z</dcterms:created>
  <dcterms:modified xsi:type="dcterms:W3CDTF">2023-02-02T15:58:11Z</dcterms:modified>
</cp:coreProperties>
</file>