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870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7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5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6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168.6522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32,603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169.8151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31,916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170.8701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31,320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171.8447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31,046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$168.33 to $169.28. The Issuer undertakes to provide upon request a detailed breakout of the sale prices and the number of shares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$169.48 to $170.155. The Issuer undertakes to provide upon request a detailed breakout of the sale prices and the number of shares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$170.485 to $171.17. The Issuer undertakes to provide upon request a detailed breakout of the sale prices and the number of shares sold at each price.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$171.75 to $171.90. The Issuer undertakes to provide upon request a detailed breakout of the sale prices and the number of shares sold at each price.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Katharine Kane,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8838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2021-02-03T17:55:27Z</dcterms:created>
  <dcterms:modified xsi:type="dcterms:W3CDTF">2021-02-03T17:55:27Z</dcterms:modified>
</cp:coreProperties>
</file>