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 Securities and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 (Amendment No. )</w:t>
      </w:r>
    </w:p>
    <w:p>
      <w:pPr>
        <w:sectPr>
          <w:pgSz w:w="11900" w:h="16838" w:orient="portrait"/>
          <w:cols w:equalWidth="0" w:num="1">
            <w:col w:w="11420"/>
          </w:cols>
          <w:pgMar w:left="240" w:top="482" w:right="239" w:bottom="1440" w:gutter="0" w:footer="0" w:header="0"/>
        </w:sect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3000" w:space="140"/>
            <w:col w:w="8280"/>
          </w:cols>
          <w:pgMar w:left="240" w:top="482"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by Rule 14a-6(e)(2))</w:t>
      </w:r>
    </w:p>
    <w:p>
      <w:pPr>
        <w:spacing w:after="0" w:line="16"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  ] Soliciting Material Under Rule 14a-12</w:t>
      </w:r>
    </w:p>
    <w:p>
      <w:pPr>
        <w:spacing w:after="0" w:line="950" w:lineRule="exact"/>
        <w:rPr>
          <w:sz w:val="24"/>
          <w:szCs w:val="24"/>
          <w:color w:val="auto"/>
        </w:rPr>
      </w:pPr>
    </w:p>
    <w:p>
      <w:pPr>
        <w:sectPr>
          <w:pgSz w:w="11900" w:h="16838" w:orient="portrait"/>
          <w:cols w:equalWidth="0" w:num="2">
            <w:col w:w="2800" w:space="440"/>
            <w:col w:w="8180"/>
          </w:cols>
          <w:pgMar w:left="240" w:top="482" w:right="239" w:bottom="1440" w:gutter="0" w:footer="0" w:header="0"/>
          <w:type w:val="continuous"/>
        </w:sect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19685</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328295</wp:posOffset>
            </wp:positionV>
            <wp:extent cx="6809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36"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7"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-459740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-931545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-1249045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540" w:right="620" w:hanging="524"/>
        <w:spacing w:after="0" w:line="290" w:lineRule="auto"/>
        <w:tabs>
          <w:tab w:leader="none" w:pos="211" w:val="left"/>
        </w:tabs>
        <w:numPr>
          <w:ilvl w:val="0"/>
          <w:numId w:val="4"/>
        </w:numPr>
        <w:rPr>
          <w:rFonts w:ascii="Arial" w:cs="Arial" w:eastAsia="Arial" w:hAnsi="Arial"/>
          <w:sz w:val="16"/>
          <w:szCs w:val="16"/>
          <w:color w:val="auto"/>
        </w:rPr>
      </w:pPr>
      <w:r>
        <w:rPr>
          <w:rFonts w:ascii="Arial" w:cs="Arial" w:eastAsia="Arial" w:hAnsi="Arial"/>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5"/>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173990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-468630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-794385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 Meeting to Be Held on April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135255</wp:posOffset>
            </wp:positionV>
            <wp:extent cx="3473450" cy="1389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138938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124333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TEXAS INSTRUMENTS INCORPORATED</w:t>
      </w:r>
    </w:p>
    <w:p>
      <w:pPr>
        <w:spacing w:after="0" w:line="223" w:lineRule="auto"/>
        <w:rPr>
          <w:sz w:val="20"/>
          <w:szCs w:val="20"/>
          <w:color w:val="auto"/>
        </w:rPr>
      </w:pPr>
      <w:r>
        <w:rPr>
          <w:rFonts w:ascii="Arial" w:cs="Arial" w:eastAsia="Arial" w:hAnsi="Arial"/>
          <w:sz w:val="14"/>
          <w:szCs w:val="14"/>
          <w:i w:val="1"/>
          <w:iCs w:val="1"/>
          <w:color w:val="auto"/>
        </w:rPr>
        <w:t>ATTN: JANE NAHRA</w:t>
      </w:r>
    </w:p>
    <w:p>
      <w:pPr>
        <w:spacing w:after="0" w:line="222" w:lineRule="auto"/>
        <w:rPr>
          <w:sz w:val="20"/>
          <w:szCs w:val="20"/>
          <w:color w:val="auto"/>
        </w:rPr>
      </w:pPr>
      <w:r>
        <w:rPr>
          <w:rFonts w:ascii="Arial" w:cs="Arial" w:eastAsia="Arial" w:hAnsi="Arial"/>
          <w:sz w:val="14"/>
          <w:szCs w:val="14"/>
          <w:i w:val="1"/>
          <w:iCs w:val="1"/>
          <w:color w:val="auto"/>
        </w:rPr>
        <w:t>P.O. BOX 655474</w:t>
      </w:r>
    </w:p>
    <w:p>
      <w:pPr>
        <w:spacing w:after="0" w:line="221"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918845</wp:posOffset>
            </wp:positionV>
            <wp:extent cx="77470"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626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60" w:type="dxa"/>
            <w:vAlign w:val="bottom"/>
            <w:gridSpan w:val="2"/>
          </w:tcPr>
          <w:p>
            <w:pPr>
              <w:ind w:left="200"/>
              <w:spacing w:after="0"/>
              <w:rPr>
                <w:sz w:val="20"/>
                <w:szCs w:val="20"/>
                <w:color w:val="auto"/>
              </w:rPr>
            </w:pPr>
            <w:r>
              <w:rPr>
                <w:rFonts w:ascii="Arial" w:cs="Arial" w:eastAsia="Arial" w:hAnsi="Arial"/>
                <w:sz w:val="22"/>
                <w:szCs w:val="22"/>
                <w:b w:val="1"/>
                <w:bCs w:val="1"/>
                <w:color w:val="auto"/>
                <w:w w:val="97"/>
              </w:rPr>
              <w:t>Meeting Information</w:t>
            </w:r>
          </w:p>
        </w:tc>
      </w:tr>
      <w:tr>
        <w:trPr>
          <w:trHeight w:val="316"/>
        </w:trPr>
        <w:tc>
          <w:tcPr>
            <w:tcW w:w="13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rPr>
                <w:sz w:val="24"/>
                <w:szCs w:val="24"/>
                <w:color w:val="auto"/>
              </w:rPr>
            </w:pPr>
          </w:p>
        </w:tc>
        <w:tc>
          <w:tcPr>
            <w:tcW w:w="2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Annual Meeting</w:t>
            </w:r>
          </w:p>
        </w:tc>
      </w:tr>
    </w:tbl>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17, 2015</w:t>
      </w:r>
    </w:p>
    <w:p>
      <w:pPr>
        <w:spacing w:after="0" w:line="50" w:lineRule="exact"/>
        <w:rPr>
          <w:sz w:val="20"/>
          <w:szCs w:val="20"/>
          <w:color w:val="auto"/>
        </w:rPr>
      </w:pPr>
    </w:p>
    <w:p>
      <w:pPr>
        <w:ind w:left="120"/>
        <w:spacing w:after="0"/>
        <w:tabs>
          <w:tab w:leader="none" w:pos="780" w:val="left"/>
          <w:tab w:leader="none" w:pos="21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16, 2015</w:t>
      </w:r>
      <w:r>
        <w:rPr>
          <w:sz w:val="20"/>
          <w:szCs w:val="20"/>
          <w:color w:val="auto"/>
        </w:rPr>
        <w:tab/>
      </w:r>
      <w:r>
        <w:rPr>
          <w:rFonts w:ascii="Arial" w:cs="Arial" w:eastAsia="Arial" w:hAnsi="Arial"/>
          <w:sz w:val="18"/>
          <w:szCs w:val="18"/>
          <w:b w:val="1"/>
          <w:bCs w:val="1"/>
          <w:color w:val="auto"/>
        </w:rPr>
        <w:t xml:space="preserve">Time: </w:t>
      </w:r>
      <w:r>
        <w:rPr>
          <w:rFonts w:ascii="Arial" w:cs="Arial" w:eastAsia="Arial" w:hAnsi="Arial"/>
          <w:sz w:val="18"/>
          <w:szCs w:val="18"/>
          <w:color w:val="auto"/>
        </w:rPr>
        <w:t>9:00 a.m.</w:t>
      </w:r>
    </w:p>
    <w:p>
      <w:pPr>
        <w:spacing w:after="0" w:line="36" w:lineRule="exact"/>
        <w:rPr>
          <w:sz w:val="20"/>
          <w:szCs w:val="20"/>
          <w:color w:val="auto"/>
        </w:rPr>
      </w:pPr>
    </w:p>
    <w:p>
      <w:pPr>
        <w:jc w:val="center"/>
        <w:ind w:right="1600"/>
        <w:spacing w:after="0"/>
        <w:tabs>
          <w:tab w:leader="none" w:pos="2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54"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12500 TI Boulevard</w:t>
      </w:r>
    </w:p>
    <w:p>
      <w:pPr>
        <w:spacing w:after="0" w:line="40"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Dallas, Texas 75243</w:t>
      </w:r>
    </w:p>
    <w:p>
      <w:pPr>
        <w:spacing w:after="0" w:line="19" w:lineRule="exact"/>
        <w:rPr>
          <w:sz w:val="20"/>
          <w:szCs w:val="20"/>
          <w:color w:val="auto"/>
        </w:rPr>
      </w:pPr>
    </w:p>
    <w:p>
      <w:pPr>
        <w:ind w:left="20" w:right="180"/>
        <w:spacing w:after="0" w:line="231" w:lineRule="auto"/>
        <w:rPr>
          <w:sz w:val="20"/>
          <w:szCs w:val="20"/>
          <w:color w:val="auto"/>
        </w:rPr>
      </w:pPr>
      <w:r>
        <w:rPr>
          <w:rFonts w:ascii="Arial" w:cs="Arial" w:eastAsia="Arial" w:hAnsi="Arial"/>
          <w:sz w:val="14"/>
          <w:szCs w:val="14"/>
          <w:color w:val="auto"/>
        </w:rPr>
        <w:t xml:space="preserve">See page 118 of the Proxy Statement (available at </w:t>
      </w:r>
      <w:r>
        <w:rPr>
          <w:rFonts w:ascii="Arial" w:cs="Arial" w:eastAsia="Arial" w:hAnsi="Arial"/>
          <w:sz w:val="14"/>
          <w:szCs w:val="14"/>
          <w:u w:val="single" w:color="auto"/>
          <w:color w:val="auto"/>
        </w:rPr>
        <w:t>www.proxyvote.com</w:t>
      </w:r>
      <w:r>
        <w:rPr>
          <w:rFonts w:ascii="Arial" w:cs="Arial" w:eastAsia="Arial" w:hAnsi="Arial"/>
          <w:sz w:val="14"/>
          <w:szCs w:val="14"/>
          <w:color w:val="auto"/>
        </w:rPr>
        <w:t>) for directions to the meeting location.</w:t>
      </w:r>
    </w:p>
    <w:p>
      <w:pPr>
        <w:spacing w:after="0" w:line="24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This is not a ballot. </w:t>
      </w:r>
      <w:r>
        <w:rPr>
          <w:rFonts w:ascii="Arial" w:cs="Arial" w:eastAsia="Arial" w:hAnsi="Arial"/>
          <w:sz w:val="18"/>
          <w:szCs w:val="18"/>
          <w:b w:val="1"/>
          <w:bCs w:val="1"/>
          <w:color w:val="auto"/>
        </w:rPr>
        <w:t>You cannot use this notice to vote these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shares. This communication presents only an overview of the more complete proxy materials that are available to you on the Internet. You may view the proxy materials online at </w:t>
      </w:r>
      <w:r>
        <w:rPr>
          <w:rFonts w:ascii="Arial" w:cs="Arial" w:eastAsia="Arial" w:hAnsi="Arial"/>
          <w:sz w:val="18"/>
          <w:szCs w:val="18"/>
          <w:b w:val="1"/>
          <w:bCs w:val="1"/>
          <w:i w:val="1"/>
          <w:iCs w:val="1"/>
          <w:color w:val="auto"/>
        </w:rPr>
        <w:t xml:space="preserve">www.proxyvote.com </w:t>
      </w:r>
      <w:r>
        <w:rPr>
          <w:rFonts w:ascii="Arial" w:cs="Arial" w:eastAsia="Arial" w:hAnsi="Arial"/>
          <w:sz w:val="18"/>
          <w:szCs w:val="18"/>
          <w:b w:val="1"/>
          <w:bCs w:val="1"/>
          <w:color w:val="auto"/>
        </w:rPr>
        <w:t>or easily request a paper copy (see reverse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side).</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We encourage you to access and review all of the important information contained in the proxy materials before voting.</w:t>
      </w:r>
    </w:p>
    <w:p>
      <w:pPr>
        <w:spacing w:after="0" w:line="247"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252730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-276860</wp:posOffset>
            </wp:positionV>
            <wp:extent cx="340487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257175"/>
                    </a:xfrm>
                    <a:prstGeom prst="rect">
                      <a:avLst/>
                    </a:prstGeom>
                    <a:noFill/>
                  </pic:spPr>
                </pic:pic>
              </a:graphicData>
            </a:graphic>
          </wp:anchor>
        </w:drawing>
      </w:r>
    </w:p>
    <w:p>
      <w:pPr>
        <w:sectPr>
          <w:pgSz w:w="11900" w:h="16838" w:orient="portrait"/>
          <w:cols w:equalWidth="0" w:num="2">
            <w:col w:w="5220" w:space="720"/>
            <w:col w:w="5460"/>
          </w:cols>
          <w:pgMar w:left="240" w:top="557" w:right="259" w:bottom="1440" w:gutter="0" w:footer="0" w:header="0"/>
          <w:type w:val="continuous"/>
        </w:sectPr>
      </w:pPr>
    </w:p>
    <w:bookmarkStart w:id="2" w:name="page3"/>
    <w:bookmarkEnd w:id="2"/>
    <w:p>
      <w:pPr>
        <w:ind w:left="338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66675</wp:posOffset>
            </wp:positionV>
            <wp:extent cx="6740525" cy="2409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240982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1"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1. 2015 Notice and Proxy Statement</w:t>
      </w:r>
      <w:r>
        <w:rPr>
          <w:sz w:val="20"/>
          <w:szCs w:val="20"/>
          <w:color w:val="auto"/>
        </w:rPr>
        <w:tab/>
      </w:r>
      <w:r>
        <w:rPr>
          <w:rFonts w:ascii="Arial" w:cs="Arial" w:eastAsia="Arial" w:hAnsi="Arial"/>
          <w:sz w:val="18"/>
          <w:szCs w:val="18"/>
          <w:color w:val="auto"/>
        </w:rPr>
        <w:t>2. 2014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ind w:right="20"/>
        <w:spacing w:after="0" w:line="25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Arial" w:cs="Arial" w:eastAsia="Arial" w:hAnsi="Arial"/>
          <w:sz w:val="21"/>
          <w:szCs w:val="21"/>
          <w:color w:val="auto"/>
        </w:rPr>
        <w:t>→</w:t>
      </w:r>
      <w:r>
        <w:rPr>
          <w:rFonts w:ascii="Arial" w:cs="Arial" w:eastAsia="Arial" w:hAnsi="Arial"/>
          <w:sz w:val="18"/>
          <w:szCs w:val="18"/>
          <w:color w:val="auto"/>
        </w:rPr>
        <w:t xml:space="preserve"> XXXX XXXX XXXX XXXX (located on the following page) and visit: </w:t>
      </w:r>
      <w:r>
        <w:rPr>
          <w:rFonts w:ascii="Arial" w:cs="Arial" w:eastAsia="Arial" w:hAnsi="Arial"/>
          <w:sz w:val="18"/>
          <w:szCs w:val="18"/>
          <w:i w:val="1"/>
          <w:iCs w:val="1"/>
          <w:color w:val="auto"/>
        </w:rPr>
        <w:t>www.proxyvote.com.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86" w:lineRule="exact"/>
        <w:rPr>
          <w:sz w:val="20"/>
          <w:szCs w:val="20"/>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21"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85" w:lineRule="exact"/>
        <w:rPr>
          <w:rFonts w:ascii="Arial" w:cs="Arial" w:eastAsia="Arial" w:hAnsi="Arial"/>
          <w:sz w:val="18"/>
          <w:szCs w:val="18"/>
          <w:color w:val="auto"/>
        </w:rPr>
      </w:pPr>
    </w:p>
    <w:p>
      <w:pPr>
        <w:ind w:left="20" w:hanging="1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Arial" w:cs="Arial" w:eastAsia="Arial" w:hAnsi="Arial"/>
          <w:sz w:val="21"/>
          <w:szCs w:val="21"/>
          <w:color w:val="auto"/>
        </w:rPr>
        <w:t>→</w:t>
      </w:r>
      <w:r>
        <w:rPr>
          <w:rFonts w:ascii="Arial" w:cs="Arial" w:eastAsia="Arial" w:hAnsi="Arial"/>
          <w:sz w:val="18"/>
          <w:szCs w:val="18"/>
          <w:color w:val="auto"/>
        </w:rPr>
        <w:t xml:space="preserve"> XXXX XXXX XXXX XXXX (located on the following page) in the subject line.</w:t>
      </w:r>
    </w:p>
    <w:p>
      <w:pPr>
        <w:spacing w:after="0" w:line="34"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 xml:space="preserve">Requests, instructions and other inquiries sent to this e-mail address will NOT be forwarded to your investment advisor. </w:t>
      </w:r>
      <w:r>
        <w:rPr>
          <w:rFonts w:ascii="Arial" w:cs="Arial" w:eastAsia="Arial" w:hAnsi="Arial"/>
          <w:sz w:val="18"/>
          <w:szCs w:val="18"/>
          <w:b w:val="1"/>
          <w:bCs w:val="1"/>
          <w:color w:val="auto"/>
        </w:rPr>
        <w:t>Please make</w:t>
      </w:r>
      <w:r>
        <w:rPr>
          <w:rFonts w:ascii="Arial" w:cs="Arial" w:eastAsia="Arial" w:hAnsi="Arial"/>
          <w:sz w:val="18"/>
          <w:szCs w:val="18"/>
          <w:color w:val="auto"/>
        </w:rPr>
        <w:t xml:space="preserve"> </w:t>
      </w:r>
      <w:r>
        <w:rPr>
          <w:rFonts w:ascii="Arial" w:cs="Arial" w:eastAsia="Arial" w:hAnsi="Arial"/>
          <w:sz w:val="18"/>
          <w:szCs w:val="18"/>
          <w:b w:val="1"/>
          <w:bCs w:val="1"/>
          <w:color w:val="auto"/>
        </w:rPr>
        <w:t>the request as instructed above on or before April 2, 2015 to facilitate timely delivery.</w:t>
      </w:r>
    </w:p>
    <w:p>
      <w:pPr>
        <w:spacing w:after="0" w:line="170" w:lineRule="exact"/>
        <w:rPr>
          <w:sz w:val="20"/>
          <w:szCs w:val="20"/>
          <w:color w:val="auto"/>
        </w:rPr>
      </w:pPr>
    </w:p>
    <w:p>
      <w:pPr>
        <w:jc w:val="center"/>
        <w:ind w:right="58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1"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66675</wp:posOffset>
            </wp:positionV>
            <wp:extent cx="6740525" cy="131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0525" cy="1311910"/>
                    </a:xfrm>
                    <a:prstGeom prst="rect">
                      <a:avLst/>
                    </a:prstGeom>
                    <a:noFill/>
                  </pic:spPr>
                </pic:pic>
              </a:graphicData>
            </a:graphic>
          </wp:anchor>
        </w:drawing>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-70485</wp:posOffset>
            </wp:positionV>
            <wp:extent cx="77470"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617220"/>
                    </a:xfrm>
                    <a:prstGeom prst="rect">
                      <a:avLst/>
                    </a:prstGeom>
                    <a:noFill/>
                  </pic:spPr>
                </pic:pic>
              </a:graphicData>
            </a:graphic>
          </wp:anchor>
        </w:drawing>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 xml:space="preserve">Vote By Internet: </w:t>
      </w:r>
      <w:r>
        <w:rPr>
          <w:rFonts w:ascii="Arial" w:cs="Arial" w:eastAsia="Arial" w:hAnsi="Arial"/>
          <w:sz w:val="17"/>
          <w:szCs w:val="17"/>
          <w:color w:val="auto"/>
        </w:rPr>
        <w:t>To vote now by Internet, 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color w:val="auto"/>
        </w:rPr>
        <w:t>. Have the information that is printed in the box marked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arrow </w:t>
      </w:r>
      <w:r>
        <w:rPr>
          <w:rFonts w:ascii="Arial" w:cs="Arial" w:eastAsia="Arial" w:hAnsi="Arial"/>
          <w:sz w:val="20"/>
          <w:szCs w:val="20"/>
          <w:color w:val="auto"/>
        </w:rPr>
        <w:t>→</w:t>
      </w:r>
      <w:r>
        <w:rPr>
          <w:rFonts w:ascii="Arial" w:cs="Arial" w:eastAsia="Arial" w:hAnsi="Arial"/>
          <w:sz w:val="17"/>
          <w:szCs w:val="17"/>
          <w:color w:val="auto"/>
        </w:rPr>
        <w:t xml:space="preserve"> XXXX XXXX XXXX XXXX (located on the following page) and follow the instructions. For registered shares, you may vote by</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Internet up until 11:59 p.m. Eastern time on April 15, 2015. For shares allocable to a benefit plan account, voting instructions must be received no later than 11:59 p.m. Eastern time on April 13, 2015.</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(as indicated above),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630555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571" w:right="359" w:bottom="1440" w:gutter="0" w:footer="0" w:header="0"/>
        </w:sectPr>
      </w:pPr>
    </w:p>
    <w:bookmarkStart w:id="3" w:name="page4"/>
    <w:bookmarkEnd w:id="3"/>
    <w:p>
      <w:pPr>
        <w:ind w:left="10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245745</wp:posOffset>
            </wp:positionV>
            <wp:extent cx="1779270" cy="149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9270" cy="149860"/>
                    </a:xfrm>
                    <a:prstGeom prst="rect">
                      <a:avLst/>
                    </a:prstGeom>
                    <a:noFill/>
                  </pic:spPr>
                </pic:pic>
              </a:graphicData>
            </a:graphic>
          </wp:anchor>
        </w:drawing>
        <w:t>Voting Items</w:t>
      </w:r>
    </w:p>
    <w:p>
      <w:pPr>
        <w:spacing w:after="0" w:line="217" w:lineRule="exact"/>
        <w:rPr>
          <w:sz w:val="20"/>
          <w:szCs w:val="20"/>
          <w:color w:val="auto"/>
        </w:rPr>
      </w:pPr>
    </w:p>
    <w:p>
      <w:pPr>
        <w:ind w:right="1100"/>
        <w:spacing w:after="0" w:line="247" w:lineRule="auto"/>
        <w:rPr>
          <w:sz w:val="20"/>
          <w:szCs w:val="20"/>
          <w:color w:val="auto"/>
        </w:rPr>
      </w:pPr>
      <w:r>
        <w:rPr>
          <w:rFonts w:ascii="Arial" w:cs="Arial" w:eastAsia="Arial" w:hAnsi="Arial"/>
          <w:sz w:val="14"/>
          <w:szCs w:val="14"/>
          <w:b w:val="1"/>
          <w:bCs w:val="1"/>
          <w:color w:val="auto"/>
        </w:rPr>
        <w:t>The board of directors recommends you vote FOR each of the nominees for director and FOR Proposals 2 and 3.</w:t>
      </w:r>
    </w:p>
    <w:p>
      <w:pPr>
        <w:spacing w:after="0" w:line="130" w:lineRule="exact"/>
        <w:rPr>
          <w:sz w:val="20"/>
          <w:szCs w:val="20"/>
          <w:color w:val="auto"/>
        </w:rPr>
      </w:pPr>
    </w:p>
    <w:p>
      <w:pPr>
        <w:ind w:left="320" w:hanging="318"/>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3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7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1a.   R. W. Babb, Jr.</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1b.   M. A. Blinn</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1c.   D. A. Carp</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1d.   C. S. Cox</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1e.   R. Kirk</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1f.   P. H. Patsley</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1g.   R. E. Sanchez</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1h.   W. R. Sanders</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1i.   R. J. Simmons</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1j.   R. K. Templeton</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1k.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155575</wp:posOffset>
            </wp:positionV>
            <wp:extent cx="8572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right="879" w:hanging="378"/>
        <w:spacing w:after="0" w:line="23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advisory approval of the Company’s executive compensation.</w:t>
      </w:r>
    </w:p>
    <w:p>
      <w:pPr>
        <w:spacing w:after="0" w:line="230" w:lineRule="exact"/>
        <w:rPr>
          <w:rFonts w:ascii="Arial" w:cs="Arial" w:eastAsia="Arial" w:hAnsi="Arial"/>
          <w:sz w:val="14"/>
          <w:szCs w:val="14"/>
          <w:color w:val="auto"/>
        </w:rPr>
      </w:pPr>
    </w:p>
    <w:p>
      <w:pPr>
        <w:jc w:val="both"/>
        <w:ind w:left="380" w:right="879" w:hanging="378"/>
        <w:spacing w:after="0" w:line="228"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2015.</w:t>
      </w:r>
    </w:p>
    <w:p>
      <w:pPr>
        <w:spacing w:after="0" w:line="214" w:lineRule="exact"/>
        <w:rPr>
          <w:sz w:val="20"/>
          <w:szCs w:val="20"/>
          <w:color w:val="auto"/>
        </w:rPr>
      </w:pPr>
    </w:p>
    <w:p>
      <w:pPr>
        <w:ind w:right="879"/>
        <w:spacing w:after="0" w:line="247"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2550795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160" w:space="720"/>
            <w:col w:w="4279"/>
          </w:cols>
          <w:pgMar w:left="300" w:top="406"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222250</wp:posOffset>
            </wp:positionH>
            <wp:positionV relativeFrom="page">
              <wp:posOffset>1791335</wp:posOffset>
            </wp:positionV>
            <wp:extent cx="719455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4550"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3851910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2867660</wp:posOffset>
            </wp:positionV>
            <wp:extent cx="77470" cy="608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470" cy="608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2019-12-05T15:25:04Z</dcterms:created>
  <dcterms:modified xsi:type="dcterms:W3CDTF">2019-12-05T15:25:04Z</dcterms:modified>
</cp:coreProperties>
</file>