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241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Date of Report (Date of earliest event reported) August 30, 1994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433"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38" w:orient="portrait"/>
          <w:cols w:equalWidth="0" w:num="2">
            <w:col w:w="3500" w:space="720"/>
            <w:col w:w="5999"/>
          </w:cols>
          <w:pgMar w:left="240" w:top="1433" w:right="1440" w:bottom="1440" w:gutter="0" w:footer="0" w:header="0"/>
          <w:type w:val="continuous"/>
        </w:sectPr>
      </w:pPr>
    </w:p>
    <w:p>
      <w:pPr>
        <w:spacing w:after="0" w:line="226"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75-0289970</w:t>
      </w:r>
    </w:p>
    <w:p>
      <w:pPr>
        <w:sectPr>
          <w:pgSz w:w="11900" w:h="16838" w:orient="portrait"/>
          <w:cols w:equalWidth="0" w:num="1">
            <w:col w:w="10219"/>
          </w:cols>
          <w:pgMar w:left="240" w:top="1433" w:right="1440" w:bottom="1440" w:gutter="0" w:footer="0" w:header="0"/>
          <w:type w:val="continuous"/>
        </w:sectPr>
      </w:pP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2419"/>
        <w:spacing w:after="0"/>
        <w:tabs>
          <w:tab w:leader="none" w:pos="820" w:val="left"/>
        </w:tabs>
        <w:rPr>
          <w:sz w:val="20"/>
          <w:szCs w:val="20"/>
          <w:color w:val="auto"/>
        </w:rPr>
      </w:pPr>
      <w:r>
        <w:rPr>
          <w:rFonts w:ascii="Courier New" w:cs="Courier New" w:eastAsia="Courier New" w:hAnsi="Courier New"/>
          <w:sz w:val="18"/>
          <w:szCs w:val="18"/>
          <w:color w:val="auto"/>
        </w:rPr>
        <w:t>P. O. Box 655474, Dallas, Texas</w:t>
      </w:r>
      <w:r>
        <w:rPr>
          <w:sz w:val="20"/>
          <w:szCs w:val="20"/>
          <w:color w:val="auto"/>
        </w:rPr>
        <w:tab/>
      </w:r>
      <w:r>
        <w:rPr>
          <w:rFonts w:ascii="Courier New" w:cs="Courier New" w:eastAsia="Courier New" w:hAnsi="Courier New"/>
          <w:sz w:val="16"/>
          <w:szCs w:val="16"/>
          <w:color w:val="auto"/>
        </w:rPr>
        <w:t>75265</w:t>
      </w:r>
    </w:p>
    <w:p>
      <w:pPr>
        <w:sectPr>
          <w:pgSz w:w="11900" w:h="16838" w:orient="portrait"/>
          <w:cols w:equalWidth="0" w:num="1">
            <w:col w:w="10219"/>
          </w:cols>
          <w:pgMar w:left="240" w:top="1433"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1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33" w:right="1440" w:bottom="144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3479" w:firstLine="1053"/>
        <w:spacing w:after="0" w:line="268" w:lineRule="auto"/>
        <w:rPr>
          <w:sz w:val="20"/>
          <w:szCs w:val="20"/>
          <w:color w:val="auto"/>
        </w:rPr>
      </w:pPr>
      <w:r>
        <w:rPr>
          <w:rFonts w:ascii="Courier New" w:cs="Courier New" w:eastAsia="Courier New" w:hAnsi="Courier New"/>
          <w:sz w:val="16"/>
          <w:szCs w:val="16"/>
          <w:color w:val="auto"/>
        </w:rPr>
        <w:t>The information which is set forth in the Registrant's news release dated August 30, 1994 (attached hereto as Exhibit</w:t>
      </w:r>
    </w:p>
    <w:p>
      <w:pPr>
        <w:ind w:right="3779" w:firstLine="8"/>
        <w:spacing w:after="0" w:line="470"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incorporated herein by reference to such news release. ITEM 7. Exhibits.</w:t>
      </w:r>
    </w:p>
    <w:p>
      <w:pPr>
        <w:sectPr>
          <w:pgSz w:w="11900" w:h="16838" w:orient="portrait"/>
          <w:cols w:equalWidth="0" w:num="1">
            <w:col w:w="10219"/>
          </w:cols>
          <w:pgMar w:left="240" w:top="717" w:right="1440" w:bottom="1440" w:gutter="0" w:footer="0" w:header="0"/>
        </w:sectPr>
      </w:pPr>
    </w:p>
    <w:p>
      <w:pPr>
        <w:spacing w:after="0" w:line="1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2540" w:space="520"/>
            <w:col w:w="7159"/>
          </w:cols>
          <w:pgMar w:left="240" w:top="717" w:right="1440" w:bottom="1440" w:gutter="0" w:footer="0" w:header="0"/>
          <w:type w:val="continuous"/>
        </w:sectPr>
      </w:pPr>
    </w:p>
    <w:p>
      <w:pPr>
        <w:ind w:left="3060" w:right="4519" w:hanging="1472"/>
        <w:spacing w:after="0" w:line="290" w:lineRule="auto"/>
        <w:tabs>
          <w:tab w:leader="none" w:pos="3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news release dated August 30, 1994</w:t>
      </w:r>
    </w:p>
    <w:p>
      <w:pPr>
        <w:spacing w:after="0" w:line="36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TEXAS INSTRUMENTS INCORPORATED</w:t>
      </w:r>
    </w:p>
    <w:p>
      <w:pPr>
        <w:ind w:left="3700"/>
        <w:spacing w:after="0" w:line="238" w:lineRule="auto"/>
        <w:rPr>
          <w:sz w:val="20"/>
          <w:szCs w:val="20"/>
          <w:color w:val="auto"/>
        </w:rPr>
      </w:pPr>
      <w:r>
        <w:rPr>
          <w:rFonts w:ascii="Courier New" w:cs="Courier New" w:eastAsia="Courier New" w:hAnsi="Courier New"/>
          <w:sz w:val="18"/>
          <w:szCs w:val="18"/>
          <w:color w:val="auto"/>
        </w:rPr>
        <w:t>By RICHARD J. AGNICH</w:t>
      </w:r>
    </w:p>
    <w:p>
      <w:pPr>
        <w:ind w:left="4020"/>
        <w:spacing w:after="0"/>
        <w:rPr>
          <w:sz w:val="20"/>
          <w:szCs w:val="20"/>
          <w:color w:val="auto"/>
        </w:rPr>
      </w:pPr>
      <w:r>
        <w:rPr>
          <w:rFonts w:ascii="Courier New" w:cs="Courier New" w:eastAsia="Courier New" w:hAnsi="Courier New"/>
          <w:sz w:val="18"/>
          <w:szCs w:val="18"/>
          <w:color w:val="auto"/>
        </w:rPr>
        <w:t>Richard J. Agnich</w:t>
      </w:r>
    </w:p>
    <w:p>
      <w:pPr>
        <w:ind w:left="402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4020"/>
        <w:spacing w:after="0" w:line="238" w:lineRule="auto"/>
        <w:rPr>
          <w:sz w:val="20"/>
          <w:szCs w:val="20"/>
          <w:color w:val="auto"/>
        </w:rPr>
      </w:pPr>
      <w:r>
        <w:rPr>
          <w:rFonts w:ascii="Courier New" w:cs="Courier New" w:eastAsia="Courier New" w:hAnsi="Courier New"/>
          <w:sz w:val="18"/>
          <w:szCs w:val="18"/>
          <w:color w:val="auto"/>
        </w:rPr>
        <w:t>Secretary and</w:t>
      </w:r>
    </w:p>
    <w:p>
      <w:pPr>
        <w:ind w:left="4020"/>
        <w:spacing w:after="0"/>
        <w:rPr>
          <w:sz w:val="20"/>
          <w:szCs w:val="20"/>
          <w:color w:val="auto"/>
        </w:rPr>
      </w:pPr>
      <w:r>
        <w:rPr>
          <w:rFonts w:ascii="Courier New" w:cs="Courier New" w:eastAsia="Courier New" w:hAnsi="Courier New"/>
          <w:sz w:val="18"/>
          <w:szCs w:val="18"/>
          <w:color w:val="auto"/>
        </w:rPr>
        <w:t>General Counsel</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31, 1994</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723"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300"/>
            <w:col w:w="2740" w:space="220"/>
            <w:col w:w="5259"/>
          </w:cols>
          <w:pgMar w:left="240" w:top="723" w:right="1440" w:bottom="1440" w:gutter="0" w:footer="0" w:header="0"/>
          <w:type w:val="continuous"/>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Registrant's news release dated August 30, 1994</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ectPr>
          <w:pgSz w:w="11900" w:h="16838" w:orient="portrait"/>
          <w:cols w:equalWidth="0" w:num="3">
            <w:col w:w="1180" w:space="720"/>
            <w:col w:w="2980" w:space="720"/>
            <w:col w:w="4619"/>
          </w:cols>
          <w:pgMar w:left="240" w:top="723" w:right="1440" w:bottom="1440" w:gutter="0" w:footer="0" w:header="0"/>
          <w:type w:val="continuous"/>
        </w:sectPr>
      </w:pPr>
    </w:p>
    <w:bookmarkStart w:id="3" w:name="page4"/>
    <w:bookmarkEnd w:id="3"/>
    <w:p>
      <w:pPr>
        <w:jc w:val="right"/>
        <w:ind w:right="3359"/>
        <w:spacing w:after="0"/>
        <w:rPr>
          <w:sz w:val="20"/>
          <w:szCs w:val="20"/>
          <w:color w:val="auto"/>
        </w:rPr>
      </w:pPr>
      <w:r>
        <w:rPr>
          <w:rFonts w:ascii="Courier New" w:cs="Courier New" w:eastAsia="Courier New" w:hAnsi="Courier New"/>
          <w:sz w:val="18"/>
          <w:szCs w:val="18"/>
          <w:color w:val="auto"/>
        </w:rPr>
        <w:t>EXHIBIT 21</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C-9438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spacing w:after="0"/>
        <w:tabs>
          <w:tab w:leader="none" w:pos="1360" w:val="left"/>
        </w:tabs>
        <w:rPr>
          <w:sz w:val="20"/>
          <w:szCs w:val="20"/>
          <w:color w:val="auto"/>
        </w:rPr>
      </w:pPr>
      <w:r>
        <w:rPr>
          <w:rFonts w:ascii="Courier New" w:cs="Courier New" w:eastAsia="Courier New" w:hAnsi="Courier New"/>
          <w:sz w:val="18"/>
          <w:szCs w:val="18"/>
          <w:color w:val="auto"/>
        </w:rPr>
        <w:t>Buddy Price</w:t>
      </w:r>
      <w:r>
        <w:rPr>
          <w:sz w:val="20"/>
          <w:szCs w:val="20"/>
          <w:color w:val="auto"/>
        </w:rPr>
        <w:tab/>
      </w:r>
      <w:r>
        <w:rPr>
          <w:rFonts w:ascii="Courier New" w:cs="Courier New" w:eastAsia="Courier New" w:hAnsi="Courier New"/>
          <w:sz w:val="16"/>
          <w:szCs w:val="16"/>
          <w:color w:val="auto"/>
        </w:rPr>
        <w:t>214/995-2355</w:t>
      </w:r>
    </w:p>
    <w:p>
      <w:pPr>
        <w:spacing w:after="0"/>
        <w:tabs>
          <w:tab w:leader="none" w:pos="1260" w:val="left"/>
        </w:tabs>
        <w:rPr>
          <w:sz w:val="20"/>
          <w:szCs w:val="20"/>
          <w:color w:val="auto"/>
        </w:rPr>
      </w:pPr>
      <w:r>
        <w:rPr>
          <w:rFonts w:ascii="Courier New" w:cs="Courier New" w:eastAsia="Courier New" w:hAnsi="Courier New"/>
          <w:sz w:val="18"/>
          <w:szCs w:val="18"/>
          <w:color w:val="auto"/>
        </w:rPr>
        <w:t>Terri West</w:t>
      </w:r>
      <w:r>
        <w:rPr>
          <w:sz w:val="20"/>
          <w:szCs w:val="20"/>
          <w:color w:val="auto"/>
        </w:rPr>
        <w:tab/>
      </w:r>
      <w:r>
        <w:rPr>
          <w:rFonts w:ascii="Courier New" w:cs="Courier New" w:eastAsia="Courier New" w:hAnsi="Courier New"/>
          <w:sz w:val="16"/>
          <w:szCs w:val="16"/>
          <w:color w:val="auto"/>
        </w:rPr>
        <w:t>214/995-3481</w:t>
      </w:r>
    </w:p>
    <w:p>
      <w:pPr>
        <w:spacing w:after="0" w:line="237" w:lineRule="auto"/>
        <w:rPr>
          <w:sz w:val="20"/>
          <w:szCs w:val="20"/>
          <w:color w:val="auto"/>
        </w:rPr>
      </w:pPr>
      <w:r>
        <w:rPr>
          <w:rFonts w:ascii="Courier New" w:cs="Courier New" w:eastAsia="Courier New" w:hAnsi="Courier New"/>
          <w:sz w:val="18"/>
          <w:szCs w:val="18"/>
          <w:color w:val="auto"/>
        </w:rPr>
        <w:t>(Please do not publish these numbers.)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199" w:firstLine="737"/>
        <w:spacing w:after="0" w:line="235" w:lineRule="auto"/>
        <w:rPr>
          <w:sz w:val="20"/>
          <w:szCs w:val="20"/>
          <w:color w:val="auto"/>
        </w:rPr>
      </w:pPr>
      <w:r>
        <w:rPr>
          <w:rFonts w:ascii="Courier New" w:cs="Courier New" w:eastAsia="Courier New" w:hAnsi="Courier New"/>
          <w:sz w:val="18"/>
          <w:szCs w:val="18"/>
          <w:color w:val="auto"/>
        </w:rPr>
        <w:t>TI to appeal decision by Japanese court on Fujitsu manufacturing</w:t>
      </w:r>
    </w:p>
    <w:p>
      <w:pPr>
        <w:spacing w:after="0" w:line="208" w:lineRule="exact"/>
        <w:rPr>
          <w:sz w:val="20"/>
          <w:szCs w:val="20"/>
          <w:color w:val="auto"/>
        </w:rPr>
      </w:pPr>
    </w:p>
    <w:p>
      <w:pPr>
        <w:ind w:right="3579" w:firstLine="632"/>
        <w:spacing w:after="0" w:line="268" w:lineRule="auto"/>
        <w:rPr>
          <w:sz w:val="20"/>
          <w:szCs w:val="20"/>
          <w:color w:val="auto"/>
        </w:rPr>
      </w:pPr>
      <w:r>
        <w:rPr>
          <w:rFonts w:ascii="Courier New" w:cs="Courier New" w:eastAsia="Courier New" w:hAnsi="Courier New"/>
          <w:sz w:val="16"/>
          <w:szCs w:val="16"/>
          <w:color w:val="auto"/>
        </w:rPr>
        <w:t>Dallas (August 30, 1994) -- Texas Instruments today announced it will appeal the Tokyo District Court's ruling that Texas Instruments Japanese Patent 320,275 -- known as the Kilby Patent -- is not infringed by Fujitsu in its manufacturing of 1-megabit and 4-megabit dynamic random access memories (DRAMs)</w:t>
      </w:r>
    </w:p>
    <w:p>
      <w:pPr>
        <w:spacing w:after="0" w:line="234" w:lineRule="auto"/>
        <w:rPr>
          <w:sz w:val="20"/>
          <w:szCs w:val="20"/>
          <w:color w:val="auto"/>
        </w:rPr>
      </w:pPr>
      <w:r>
        <w:rPr>
          <w:rFonts w:ascii="Courier New" w:cs="Courier New" w:eastAsia="Courier New" w:hAnsi="Courier New"/>
          <w:sz w:val="18"/>
          <w:szCs w:val="18"/>
          <w:color w:val="auto"/>
        </w:rPr>
        <w:t>and 32K erasable, programmable, read-only memories (EPROMs).</w:t>
      </w:r>
    </w:p>
    <w:p>
      <w:pPr>
        <w:spacing w:after="0" w:line="207" w:lineRule="exact"/>
        <w:rPr>
          <w:sz w:val="20"/>
          <w:szCs w:val="20"/>
          <w:color w:val="auto"/>
        </w:rPr>
      </w:pPr>
    </w:p>
    <w:p>
      <w:pPr>
        <w:ind w:right="3359" w:firstLine="632"/>
        <w:spacing w:after="0" w:line="272" w:lineRule="auto"/>
        <w:rPr>
          <w:sz w:val="20"/>
          <w:szCs w:val="20"/>
          <w:color w:val="auto"/>
        </w:rPr>
      </w:pPr>
      <w:r>
        <w:rPr>
          <w:rFonts w:ascii="Courier New" w:cs="Courier New" w:eastAsia="Courier New" w:hAnsi="Courier New"/>
          <w:sz w:val="16"/>
          <w:szCs w:val="16"/>
          <w:color w:val="auto"/>
        </w:rPr>
        <w:t>Speaking of the court's decision, Richard J. Agnich, TI senior vice president and general counsel said, "We are disappointed. The inventor, Jack Kilby, his invention of the integrated circuit and the resulting patents have been recognized by industry and academia in Japan and throughout the world, and by legal systems throughout the world outside of Japan.</w:t>
      </w:r>
    </w:p>
    <w:p>
      <w:pPr>
        <w:spacing w:after="0" w:line="186" w:lineRule="exact"/>
        <w:rPr>
          <w:sz w:val="20"/>
          <w:szCs w:val="20"/>
          <w:color w:val="auto"/>
        </w:rPr>
      </w:pPr>
    </w:p>
    <w:p>
      <w:pPr>
        <w:ind w:right="3359" w:firstLine="632"/>
        <w:spacing w:after="0" w:line="268" w:lineRule="auto"/>
        <w:rPr>
          <w:sz w:val="20"/>
          <w:szCs w:val="20"/>
          <w:color w:val="auto"/>
        </w:rPr>
      </w:pPr>
      <w:r>
        <w:rPr>
          <w:rFonts w:ascii="Courier New" w:cs="Courier New" w:eastAsia="Courier New" w:hAnsi="Courier New"/>
          <w:sz w:val="16"/>
          <w:szCs w:val="16"/>
          <w:color w:val="auto"/>
        </w:rPr>
        <w:t>"We are deeply disturbed by a patent system that keeps a major invention tied up in the Japan Patent Office for 29 years, and, when the patent is issued, in effect claims that it covers old technology and does not pertain to products made today," said Mr. Agnich. "The decision by the court calls into question the availability of intellectual property protection in Japan. TI has manufactured and operated in Japan for 30 years. We have had Japanese lawyers and patent professionals working with the Japanese Patent Office and the courts for decades. We</w:t>
      </w:r>
    </w:p>
    <w:p>
      <w:pPr>
        <w:spacing w:after="0" w:line="2"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have played by Japanese rules, seeking to obtain recognition for the Kilby invention within the framework established by Japan."</w:t>
      </w:r>
    </w:p>
    <w:p>
      <w:pPr>
        <w:spacing w:after="0" w:line="170" w:lineRule="exact"/>
        <w:rPr>
          <w:sz w:val="20"/>
          <w:szCs w:val="20"/>
          <w:color w:val="auto"/>
        </w:rPr>
      </w:pPr>
    </w:p>
    <w:p>
      <w:pPr>
        <w:ind w:right="3579" w:firstLine="632"/>
        <w:spacing w:after="0" w:line="271" w:lineRule="auto"/>
        <w:rPr>
          <w:sz w:val="20"/>
          <w:szCs w:val="20"/>
          <w:color w:val="auto"/>
        </w:rPr>
      </w:pPr>
      <w:r>
        <w:rPr>
          <w:rFonts w:ascii="Courier New" w:cs="Courier New" w:eastAsia="Courier New" w:hAnsi="Courier New"/>
          <w:sz w:val="16"/>
          <w:szCs w:val="16"/>
          <w:color w:val="auto"/>
        </w:rPr>
        <w:t>Fujitsu filed suit against TI in 1991 asking the court to declare that the Kilby Patent does not pertain to its products. TI filed a "Kari Shobun" (injunctive relief) action to stop the use, production and sale by Fujitsu of products that infringe TI's '275 Kilby Patent. Because of the similarity of the two cases, the court heard them together. The court ruled that Fujitsu's production of 1-megabit and 4-megabit DRAMs and 32K EPROMs does not infringe the Kilby Patent.</w:t>
      </w:r>
    </w:p>
    <w:p>
      <w:pPr>
        <w:spacing w:after="0" w:line="186" w:lineRule="exact"/>
        <w:rPr>
          <w:sz w:val="20"/>
          <w:szCs w:val="20"/>
          <w:color w:val="auto"/>
        </w:rPr>
      </w:pPr>
    </w:p>
    <w:p>
      <w:pPr>
        <w:ind w:right="3579" w:firstLine="632"/>
        <w:spacing w:after="0" w:line="237" w:lineRule="auto"/>
        <w:rPr>
          <w:sz w:val="20"/>
          <w:szCs w:val="20"/>
          <w:color w:val="auto"/>
        </w:rPr>
      </w:pPr>
      <w:r>
        <w:rPr>
          <w:rFonts w:ascii="Courier New" w:cs="Courier New" w:eastAsia="Courier New" w:hAnsi="Courier New"/>
          <w:sz w:val="18"/>
          <w:szCs w:val="18"/>
          <w:color w:val="auto"/>
        </w:rPr>
        <w:t>The Kilby patent covers a fundamental invention of integrating the elements of an electronic circuit in a single piece of semiconductive material. TI believes the patent, which expires November 27, 2001, applies today to essentially all integrated circuits made, used or sold in Japan.</w:t>
      </w:r>
    </w:p>
    <w:p>
      <w:pPr>
        <w:spacing w:after="0" w:line="209" w:lineRule="exact"/>
        <w:rPr>
          <w:sz w:val="20"/>
          <w:szCs w:val="20"/>
          <w:color w:val="auto"/>
        </w:rPr>
      </w:pPr>
    </w:p>
    <w:p>
      <w:pPr>
        <w:ind w:right="3779" w:firstLine="632"/>
        <w:spacing w:after="0" w:line="275" w:lineRule="auto"/>
        <w:rPr>
          <w:sz w:val="20"/>
          <w:szCs w:val="20"/>
          <w:color w:val="auto"/>
        </w:rPr>
      </w:pPr>
      <w:r>
        <w:rPr>
          <w:rFonts w:ascii="Courier New" w:cs="Courier New" w:eastAsia="Courier New" w:hAnsi="Courier New"/>
          <w:sz w:val="16"/>
          <w:szCs w:val="16"/>
          <w:color w:val="auto"/>
        </w:rPr>
        <w:t>Speaking of TI's plans to appeal, Mr. Agnich added, "We were initially rebuffed in the Japan Patent Office but we persevered and we prevailed. We will persevere in the court system and we hope to get justice there eventually, as well."</w:t>
      </w:r>
    </w:p>
    <w:p>
      <w:pPr>
        <w:spacing w:after="0" w:line="182" w:lineRule="exact"/>
        <w:rPr>
          <w:sz w:val="20"/>
          <w:szCs w:val="20"/>
          <w:color w:val="auto"/>
        </w:rPr>
      </w:pPr>
    </w:p>
    <w:p>
      <w:pPr>
        <w:ind w:right="3579" w:firstLine="632"/>
        <w:spacing w:after="0" w:line="236" w:lineRule="auto"/>
        <w:rPr>
          <w:sz w:val="20"/>
          <w:szCs w:val="20"/>
          <w:color w:val="auto"/>
        </w:rPr>
      </w:pPr>
      <w:r>
        <w:rPr>
          <w:rFonts w:ascii="Courier New" w:cs="Courier New" w:eastAsia="Courier New" w:hAnsi="Courier New"/>
          <w:sz w:val="18"/>
          <w:szCs w:val="18"/>
          <w:color w:val="auto"/>
        </w:rPr>
        <w:t>Existing TI semiconductor patent licenses held by other companies cover thousands of patents in the semiconductor field and therefore should not be affected by this decision.</w:t>
      </w:r>
    </w:p>
    <w:p>
      <w:pPr>
        <w:spacing w:after="0" w:line="209"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TI engineer Jack Kilby invented the integrated circuit in 1958. Mr. Kilby was honored for his technological achievement in 1993 when he was named winner of the Kyoto Award, Japan's equivalent to the Nobel Prize, for his invention of the integrated circuit.</w:t>
      </w:r>
    </w:p>
    <w:p>
      <w:pPr>
        <w:spacing w:after="0" w:line="209"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NOTE TO THE EDITORS: Texas Instruments Incorporated, headquartered in Dallas, Texas, is a high-technology company with sales or manufacturing operations in more than 30 countries. TI products and services include semiconductors; defense electronics systems; software productivity tools; printers, notebook</w:t>
      </w:r>
    </w:p>
    <w:p>
      <w:pPr>
        <w:sectPr>
          <w:pgSz w:w="11900" w:h="16838" w:orient="portrait"/>
          <w:cols w:equalWidth="0" w:num="1">
            <w:col w:w="10219"/>
          </w:cols>
          <w:pgMar w:left="240" w:top="717" w:right="1440" w:bottom="0" w:gutter="0" w:footer="0" w:header="0"/>
        </w:sectPr>
      </w:pPr>
    </w:p>
    <w:bookmarkStart w:id="4" w:name="page5"/>
    <w:bookmarkEnd w:id="4"/>
    <w:p>
      <w:pPr>
        <w:ind w:right="3579"/>
        <w:spacing w:after="0" w:line="236" w:lineRule="auto"/>
        <w:rPr>
          <w:sz w:val="20"/>
          <w:szCs w:val="20"/>
          <w:color w:val="auto"/>
        </w:rPr>
      </w:pPr>
      <w:r>
        <w:rPr>
          <w:rFonts w:ascii="Courier New" w:cs="Courier New" w:eastAsia="Courier New" w:hAnsi="Courier New"/>
          <w:sz w:val="18"/>
          <w:szCs w:val="18"/>
          <w:color w:val="auto"/>
        </w:rPr>
        <w:t>computers and consumer electronics products; custom engineering and manufacturing services; electrical controls; and metallurgical materials.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
    </w:lvl>
  </w:abstractNum>
  <w:abstractNum w:abstractNumId="1">
    <w:nsid w:val="66334873"/>
    <w:multiLevelType w:val="hybridMultilevel"/>
    <w:lvl w:ilvl="0">
      <w:lvlJc w:val="left"/>
      <w:lvlText w:val="%1"/>
      <w:numFmt w:val="decimal"/>
      <w:start w:val="2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2019-12-13T07:26:45Z</dcterms:created>
  <dcterms:modified xsi:type="dcterms:W3CDTF">2019-12-13T07:26:45Z</dcterms:modified>
</cp:coreProperties>
</file>