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tbl>
      <w:tblPr>
        <w:tblLayout w:type="fixed"/>
        <w:tblInd w:w="0" w:type="dxa"/>
        <w:tblCellMar>
          <w:top w:w="0" w:type="dxa"/>
          <w:left w:w="0" w:type="dxa"/>
          <w:bottom w:w="0" w:type="dxa"/>
          <w:right w:w="0" w:type="dxa"/>
        </w:tblCellMar>
      </w:tblP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882508104</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882508104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2,619,393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54,714,169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54,714,169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6.822%</w:t>
            </w:r>
          </w:p>
        </w:tc>
      </w:tr>
      <w:tr>
        <w:trPr>
          <w:trHeight w:val="202"/>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882508104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54,714,169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54,714,169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6.822%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882508104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54,714,169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54,714,169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6.822%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48" w:orient="portrait"/>
          <w:cols w:equalWidth="0" w:num="1">
            <w:col w:w="10139"/>
          </w:cols>
          <w:pgMar w:left="32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Texas Instruments Incorporated</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13500 North Central Expressway, P.O. Box 655474</w:t>
      </w:r>
    </w:p>
    <w:p>
      <w:pPr>
        <w:spacing w:after="0" w:line="16" w:lineRule="exact"/>
        <w:rPr>
          <w:sz w:val="24"/>
          <w:szCs w:val="24"/>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w:t>
      </w:r>
    </w:p>
    <w:p>
      <w:pPr>
        <w:sectPr>
          <w:pgSz w:w="11900" w:h="16848" w:orient="portrait"/>
          <w:cols w:equalWidth="0" w:num="1">
            <w:col w:w="10139"/>
          </w:cols>
          <w:pgMar w:left="32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48" w:orient="portrait"/>
          <w:cols w:equalWidth="0" w:num="2">
            <w:col w:w="6220" w:space="220"/>
            <w:col w:w="3699"/>
          </w:cols>
          <w:pgMar w:left="32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882508104</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ind w:right="285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48" w:orient="portrait"/>
          <w:cols w:equalWidth="0" w:num="1">
            <w:col w:w="10139"/>
          </w:cols>
          <w:pgMar w:left="32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54,714,169</w:t>
            </w:r>
          </w:p>
        </w:tc>
      </w:tr>
      <w:tr>
        <w:trPr>
          <w:trHeight w:val="405"/>
        </w:trPr>
        <w:tc>
          <w:tcPr>
            <w:tcW w:w="5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4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6.822%</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w w:val="96"/>
              </w:rPr>
              <w:t>2,619,393</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759" w:hanging="9"/>
        <w:spacing w:after="0" w:line="235" w:lineRule="auto"/>
        <w:tabs>
          <w:tab w:leader="none" w:pos="170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54,714,169</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559" w:firstLine="843"/>
        <w:spacing w:after="0" w:line="273"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Texas Instruments Incorporated. No one person's interest in the common stock of Texas Instruments Incorporated is more than five percent of the total outstanding common stock.</w:t>
      </w:r>
    </w:p>
    <w:p>
      <w:pPr>
        <w:spacing w:after="0" w:line="184" w:lineRule="exact"/>
        <w:rPr>
          <w:sz w:val="20"/>
          <w:szCs w:val="20"/>
          <w:color w:val="auto"/>
        </w:rPr>
      </w:pPr>
    </w:p>
    <w:p>
      <w:pPr>
        <w:ind w:right="275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Texas Instruments Incorporated at December 31, 1999 is true, complete and correct.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2000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7"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139"/>
          </w:cols>
          <w:pgMar w:left="320" w:top="339" w:right="1440" w:bottom="0" w:gutter="0" w:footer="0" w:header="0"/>
        </w:sectPr>
      </w:pPr>
    </w:p>
    <w:bookmarkStart w:id="2" w:name="page3"/>
    <w:bookmarkEnd w:id="2"/>
    <w:p>
      <w:pPr>
        <w:ind w:right="255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51,334,200 shares or 6.400% of the common stock outstanding of Texas Instruments Incorporated ("the Company") as a result of acting as investment adviser to various investment companies registered under Section 8 of the Investment Company Act of 1940.</w:t>
      </w:r>
    </w:p>
    <w:p>
      <w:pPr>
        <w:spacing w:after="0" w:line="213" w:lineRule="exact"/>
        <w:rPr>
          <w:sz w:val="20"/>
          <w:szCs w:val="20"/>
          <w:color w:val="auto"/>
        </w:rPr>
      </w:pPr>
    </w:p>
    <w:p>
      <w:pPr>
        <w:ind w:right="243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51,334,200 shares owned by the Funds.</w:t>
      </w:r>
    </w:p>
    <w:p>
      <w:pPr>
        <w:spacing w:after="0" w:line="208" w:lineRule="exact"/>
        <w:rPr>
          <w:sz w:val="20"/>
          <w:szCs w:val="20"/>
          <w:color w:val="auto"/>
        </w:rPr>
      </w:pPr>
    </w:p>
    <w:p>
      <w:pPr>
        <w:ind w:right="29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2,832,337 shares or 0.353% of the common stock outstanding of the Company as a result of its serving as investment manager of the institutional account(s).</w:t>
      </w:r>
    </w:p>
    <w:p>
      <w:pPr>
        <w:spacing w:after="0" w:line="209"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2,832,337 shares and sole power to vote or to direct the voting of 2,142,781 shares, and no power to vote or to direct the voting of 689,556 shares of common stock owned by the institutional account(s) as reported above.</w:t>
      </w:r>
    </w:p>
    <w:p>
      <w:pPr>
        <w:spacing w:after="0" w:line="209" w:lineRule="exact"/>
        <w:rPr>
          <w:sz w:val="20"/>
          <w:szCs w:val="20"/>
          <w:color w:val="auto"/>
        </w:rPr>
      </w:pPr>
    </w:p>
    <w:p>
      <w:pPr>
        <w:ind w:right="243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208"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17" w:lineRule="exact"/>
        <w:rPr>
          <w:sz w:val="20"/>
          <w:szCs w:val="20"/>
          <w:color w:val="auto"/>
        </w:rPr>
      </w:pPr>
    </w:p>
    <w:p>
      <w:pPr>
        <w:ind w:right="275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547,632 shares or 0.068% of the common stock outstanding of the Company. Additional information with respect to the beneficial ownership of Fidelity International Limited is shown on Exhibit B, page 9.</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559" w:firstLine="843"/>
        <w:spacing w:after="0" w:line="271"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547,632 shares or 0.068% of the common stock outstanding of Texas Instruments Incorporated.</w:t>
      </w:r>
    </w:p>
    <w:p>
      <w:pPr>
        <w:sectPr>
          <w:pgSz w:w="11900" w:h="16838" w:orient="portrait"/>
          <w:cols w:equalWidth="0" w:num="1">
            <w:col w:w="10139"/>
          </w:cols>
          <w:pgMar w:left="320" w:top="142" w:right="1440" w:bottom="0" w:gutter="0" w:footer="0" w:header="0"/>
        </w:sectPr>
      </w:pPr>
    </w:p>
    <w:bookmarkStart w:id="3" w:name="page4"/>
    <w:bookmarkEnd w:id="3"/>
    <w:p>
      <w:pPr>
        <w:ind w:right="265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3"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8"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3" w:lineRule="exact"/>
        <w:rPr>
          <w:sz w:val="20"/>
          <w:szCs w:val="20"/>
          <w:color w:val="auto"/>
        </w:rPr>
      </w:pPr>
    </w:p>
    <w:p>
      <w:pPr>
        <w:ind w:right="255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65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FIL has sole dispositive power over 547,632 shares owned by the International Funds. FIL has sole power to vote or direct the voting of 476,612 shares and no power to vote or direct the voting of 71,020 shares of common stock held by the International Funds as reported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2000, agree and consent to the joint filing on their behalf of this Schedule 13G in connection with their beneficial ownership of the common stock of Texas Instruments Incorporated at December 31,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ectPr>
          <w:pgSz w:w="11900" w:h="16838" w:orient="portrait"/>
          <w:cols w:equalWidth="0" w:num="1">
            <w:col w:w="10139"/>
          </w:cols>
          <w:pgMar w:left="320" w:top="344"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ind w:left="320"/>
        <w:spacing w:after="0" w:line="238" w:lineRule="auto"/>
        <w:rPr>
          <w:sz w:val="20"/>
          <w:szCs w:val="20"/>
          <w:color w:val="auto"/>
        </w:rPr>
      </w:pPr>
      <w:r>
        <w:rPr>
          <w:rFonts w:ascii="Courier New" w:cs="Courier New" w:eastAsia="Courier New" w:hAnsi="Courier New"/>
          <w:sz w:val="18"/>
          <w:szCs w:val="18"/>
          <w:color w:val="auto"/>
        </w:rPr>
        <w:t>Eric D. Roiter</w:t>
      </w:r>
    </w:p>
    <w:p>
      <w:pPr>
        <w:ind w:left="32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dated December 30, 1997, by and on behalf</w:t>
      </w:r>
    </w:p>
    <w:p>
      <w:pPr>
        <w:sectPr>
          <w:pgSz w:w="11900" w:h="16838" w:orient="portrait"/>
          <w:cols w:equalWidth="0" w:num="2">
            <w:col w:w="220" w:space="320"/>
            <w:col w:w="9599"/>
          </w:cols>
          <w:pgMar w:left="320" w:top="344"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2"/>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Duly 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2020-10-06T09:57:28Z</dcterms:created>
  <dcterms:modified xsi:type="dcterms:W3CDTF">2020-10-06T09:57:28Z</dcterms:modified>
</cp:coreProperties>
</file>