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March 7, 2005</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50"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0" w:orient="portrait"/>
          <w:cols w:equalWidth="0" w:num="3">
            <w:col w:w="2960" w:space="200"/>
            <w:col w:w="2540" w:space="200"/>
            <w:col w:w="4319"/>
          </w:cols>
          <w:pgMar w:left="240" w:top="447"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7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Written communications pursuant to Rule 425</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under the Securities Act (17</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CFR 230.425)</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4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Soliciting material pursuant to Rule 14a-12</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under the Exchange Act (17 CFR</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240.14a-12)</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14d-2(b)</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__</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w w:val="99"/>
              </w:rPr>
              <w:t>Pre-commencement</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communications pursuant to</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Rule 13e-4(c)</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38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2.02. Results of Operations and Financial Condition</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Registrant's news release dated March 7, 2005, regarding the Registrant's outlook for the first quarter of 2005 attached hereto as Exhibit 99 is incorporated by reference herein.</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50"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0" w:orient="portrait"/>
          <w:cols w:equalWidth="0" w:num="2">
            <w:col w:w="1500" w:space="720"/>
            <w:col w:w="7999"/>
          </w:cols>
          <w:pgMar w:left="240" w:top="447"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March 7, 2005 (furnished pursuant to Item 2.02)</w:t>
      </w:r>
    </w:p>
    <w:p>
      <w:pPr>
        <w:spacing w:after="0" w:line="200" w:lineRule="exact"/>
        <w:rPr>
          <w:sz w:val="24"/>
          <w:szCs w:val="24"/>
          <w:color w:val="auto"/>
        </w:rPr>
      </w:pPr>
    </w:p>
    <w:p>
      <w:pPr>
        <w:sectPr>
          <w:pgSz w:w="11900" w:h="16850" w:orient="portrait"/>
          <w:cols w:equalWidth="0" w:num="2">
            <w:col w:w="1920" w:space="720"/>
            <w:col w:w="7579"/>
          </w:cols>
          <w:pgMar w:left="240" w:top="447" w:right="1440" w:bottom="0" w:gutter="0" w:footer="0" w:header="0"/>
          <w:type w:val="continuous"/>
        </w:sectPr>
      </w:pPr>
    </w:p>
    <w:p>
      <w:pPr>
        <w:spacing w:after="0" w:line="226"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w:t>
      </w:r>
    </w:p>
    <w:p>
      <w:pPr>
        <w:sectPr>
          <w:pgSz w:w="11900" w:h="16850"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actual results 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6"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P. MARCH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P. March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ectPr>
          <w:pgSz w:w="11900" w:h="16838" w:orient="portrait"/>
          <w:cols w:equalWidth="0" w:num="3">
            <w:col w:w="3080" w:space="720"/>
            <w:col w:w="320" w:space="520"/>
            <w:col w:w="5579"/>
          </w:cols>
          <w:pgMar w:left="240" w:top="136" w:right="1440" w:bottom="0" w:gutter="0" w:footer="0" w:header="0"/>
          <w:type w:val="continuous"/>
        </w:sectPr>
      </w:pPr>
    </w:p>
    <w:bookmarkStart w:id="2" w:name="page3"/>
    <w:bookmarkEnd w:id="2"/>
    <w:p>
      <w:pPr>
        <w:ind w:left="344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9019"/>
          </w:cols>
          <w:pgMar w:left="1440" w:top="142"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C-05011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First-Quarter 2005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$2910 Million and $3030 Million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$0.22 and $0.24</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Conference Call on TI Web Site at 4 p.m. Central Standard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DALLAS (March 7, 2005) - In a scheduled update to its business outlook for the first quarter of 2005, Texas Instruments Incorporated (TI) (NYSE:TXN) today narrowed its expected ranges for revenue and earnings per share (EPS). The updated estimates reflect lower-than-expected demand for DLP(TM) products used in televisions and projectors. Even though TI believes DLP-based televisions and projectors gained share in 2004, customers had built for more robust end-of-year sales. Customers are taking aggressive actions to reduce these inventories as quickly as possible.</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Additionally, the updated estimates include the expected impact of the company's sale of its commodity liquid crystal display driver operations. This transaction should close in the month of March.</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expected and previously stated, the ongoing inventory adjustments of semiconductor products in distribution channels have continued in the first quarter. These adjustments are generally on track to be completed by the end of March.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$2910 million and $3030 million, compared with the prior range of $2900 million to $3140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$2550 million and $2650 million, compared with the prior range of $2550 million to $2750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$285 million and $295 million, compared with the prior range of $280 million to $300 million; and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$75 million and $85 million, compared with the prior range of $70 million to $90 million.</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TI expects EPS between $0.22 and $0.24, compared with the previous range of $0.22 to $0.26.</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4 p.m. CST today to discuss this update. This conference call will be available live at www.ti.com. TI's original first-quarter outlook was published in the company's fourth-quarter and year-end 2004 earnings release on Jan. 25, available at www.ti.com. TI's first quarter ends on March 31.</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urge you to carefully consider the following important factors that could</w:t>
      </w:r>
    </w:p>
    <w:p>
      <w:pPr>
        <w:sectPr>
          <w:pgSz w:w="11900" w:h="16838" w:orient="portrait"/>
          <w:cols w:equalWidth="0" w:num="1">
            <w:col w:w="10219"/>
          </w:cols>
          <w:pgMar w:left="240" w:top="1325" w:right="1440" w:bottom="0" w:gutter="0" w:footer="0" w:header="0"/>
        </w:sectPr>
      </w:pPr>
    </w:p>
    <w:bookmarkStart w:id="4" w:name="page5"/>
    <w:bookmarkEnd w:id="4"/>
    <w:p>
      <w:pPr>
        <w:ind w:right="1999"/>
        <w:spacing w:after="0" w:line="235" w:lineRule="auto"/>
        <w:rPr>
          <w:sz w:val="20"/>
          <w:szCs w:val="20"/>
          <w:color w:val="auto"/>
        </w:rPr>
      </w:pPr>
      <w:r>
        <w:rPr>
          <w:rFonts w:ascii="Courier New" w:cs="Courier New" w:eastAsia="Courier New" w:hAnsi="Courier New"/>
          <w:sz w:val="18"/>
          <w:szCs w:val="18"/>
          <w:color w:val="auto"/>
        </w:rPr>
        <w:t>cause actual results to differ materially from the expectations of the company or its management:</w:t>
      </w:r>
    </w:p>
    <w:p>
      <w:pPr>
        <w:spacing w:after="0" w:line="208" w:lineRule="exact"/>
        <w:rPr>
          <w:sz w:val="20"/>
          <w:szCs w:val="20"/>
          <w:color w:val="auto"/>
        </w:rPr>
      </w:pPr>
    </w:p>
    <w:p>
      <w:pPr>
        <w:jc w:val="both"/>
        <w:ind w:left="1060" w:right="209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analog chips and digital signal processors in key markets such as telecommunications and computers;</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7"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1060" w:right="261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207" w:lineRule="exact"/>
        <w:rPr>
          <w:rFonts w:ascii="Courier New" w:cs="Courier New" w:eastAsia="Courier New" w:hAnsi="Courier New"/>
          <w:sz w:val="18"/>
          <w:szCs w:val="18"/>
          <w:color w:val="auto"/>
        </w:rPr>
      </w:pPr>
    </w:p>
    <w:p>
      <w:pPr>
        <w:ind w:left="1060" w:right="261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1060" w:right="1879" w:hanging="525"/>
        <w:spacing w:after="0" w:line="290"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Losses or curtailments of purchases from key customers and the timing and amount of distributor and other customer inventory adjustments;</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2019-12-13T07:43:47Z</dcterms:created>
  <dcterms:modified xsi:type="dcterms:W3CDTF">2019-12-13T07:43:47Z</dcterms:modified>
</cp:coreProperties>
</file>