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5" w:type="dxa"/>
            <w:gridSpan w:val="15"/>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center"/>
        <w:rPr>
          <w:rFonts w:ascii="Times New Roman;sans-serif" w:hAnsi="Times New Roman;sans-serif"/>
          <w:b/>
          <w:color w:val="000000"/>
          <w:sz w:val="36"/>
        </w:rPr>
      </w:pPr>
      <w:r>
        <w:rPr>
          <w:rFonts w:ascii="Times New Roman;sans-serif" w:hAnsi="Times New Roman;sans-serif"/>
          <w:b/>
          <w:color w:val="000000"/>
          <w:sz w:val="36"/>
        </w:rPr>
        <w:t>UNITED STATES</w:t>
      </w:r>
    </w:p>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SECURITIES AND EXCHANGE COMMISSION</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Washington, D.C. 20549</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pPr>
      <w:r>
        <w:rPr>
          <w:rFonts w:ascii="Times New Roman;sans-serif" w:hAnsi="Times New Roman;sans-serif"/>
          <w:b/>
          <w:color w:val="000000"/>
          <w:sz w:val="36"/>
        </w:rPr>
        <w:t>FORM 8-K</w:t>
      </w:r>
      <w:r>
        <w:rPr>
          <w:color w:val="000000"/>
        </w:rPr>
        <w:t>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CURRENT REPORT</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PURSUANT TO SECTION 13 OR 15(d)</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OF THE SECURITIES EXCHANGE ACT OF 1934</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DATE OF REPORT (DATE OF EARLIEST EVENT REPORTED): April 25, 2024</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color w:val="000000"/>
          <w:sz w:val="48"/>
        </w:rPr>
      </w:pPr>
      <w:r>
        <w:rPr>
          <w:rFonts w:ascii="Times New Roman;sans-serif" w:hAnsi="Times New Roman;sans-serif"/>
          <w:b/>
          <w:color w:val="000000"/>
          <w:sz w:val="48"/>
        </w:rPr>
        <w:t>TEXAS INSTRUMENTS INCORPORATED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(Exact name of registrant as specified in charter)</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5198" w:type="dxa"/>
        <w:jc w:val="left"/>
        <w:tblInd w:w="0" w:type="dxa"/>
        <w:tblLayout w:type="fixed"/>
        <w:tblCellMar>
          <w:top w:w="28" w:type="dxa"/>
          <w:left w:w="28" w:type="dxa"/>
          <w:bottom w:w="28" w:type="dxa"/>
          <w:right w:w="28" w:type="dxa"/>
        </w:tblCellMar>
      </w:tblPr>
      <w:tblGrid>
        <w:gridCol w:w="748"/>
        <w:gridCol w:w="656"/>
        <w:gridCol w:w="665"/>
        <w:gridCol w:w="109"/>
        <w:gridCol w:w="109"/>
        <w:gridCol w:w="109"/>
        <w:gridCol w:w="344"/>
        <w:gridCol w:w="344"/>
        <w:gridCol w:w="348"/>
        <w:gridCol w:w="109"/>
        <w:gridCol w:w="109"/>
        <w:gridCol w:w="109"/>
        <w:gridCol w:w="420"/>
        <w:gridCol w:w="420"/>
        <w:gridCol w:w="599"/>
      </w:tblGrid>
      <w:tr>
        <w:trPr/>
        <w:tc>
          <w:tcPr>
            <w:tcW w:w="748"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r>
      <w:tr>
        <w:trPr/>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001-03761</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75-0289970</w:t>
            </w:r>
          </w:p>
        </w:tc>
      </w:tr>
      <w:tr>
        <w:trPr/>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(State or other jurisdiction</w:t>
              <w:br/>
              <w:t>of incorporation)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(Commission</w:t>
              <w:br/>
              <w:t>file number)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(I.R.S. employer</w:t>
              <w:br/>
              <w:t>identification no.)</w:t>
            </w:r>
          </w:p>
        </w:tc>
      </w:tr>
    </w:tbl>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12500 TI Boulevard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Dallas, Texas 75243</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(Address of principal executive offices)</w:t>
      </w:r>
    </w:p>
    <w:p>
      <w:pPr>
        <w:pStyle w:val="TextBody"/>
        <w:bidi w:val="0"/>
        <w:spacing w:lineRule="auto" w:line="288" w:before="240" w:after="283"/>
        <w:jc w:val="center"/>
        <w:rPr>
          <w:rFonts w:ascii="Times New Roman;sans-serif" w:hAnsi="Times New Roman;sans-serif"/>
          <w:b/>
          <w:color w:val="000000"/>
          <w:sz w:val="16"/>
        </w:rPr>
      </w:pPr>
      <w:r>
        <w:rPr>
          <w:rFonts w:ascii="Times New Roman;sans-serif" w:hAnsi="Times New Roman;sans-serif"/>
          <w:b/>
          <w:color w:val="000000"/>
          <w:sz w:val="16"/>
        </w:rPr>
        <w:t>Registrant’s telephone number, including area code: (214) 479-3773</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color w:val="000000"/>
        </w:rPr>
      </w:pPr>
      <w:r>
        <w:rPr>
          <w:color w:val="000000"/>
        </w:rPr>
        <w:t> </w:t>
      </w:r>
    </w:p>
    <w:p>
      <w:pPr>
        <w:pStyle w:val="TextBody"/>
        <w:bidi w:val="0"/>
        <w:spacing w:lineRule="auto" w:line="288" w:before="120" w:after="60"/>
        <w:jc w:val="left"/>
        <w:rPr>
          <w:rFonts w:ascii="Times New Roman;sans-serif" w:hAnsi="Times New Roman;sans-serif"/>
          <w:b w:val="false"/>
          <w:color w:val="000000"/>
          <w:sz w:val="20"/>
        </w:rPr>
      </w:pPr>
      <w:r>
        <w:rPr>
          <w:rFonts w:ascii="Times New Roman;sans-serif" w:hAnsi="Times New Roman;sans-serif"/>
          <w:b w:val="false"/>
          <w:color w:val="000000"/>
          <w:sz w:val="20"/>
        </w:rPr>
        <w:t>Check the appropriate box below if the Form 8-K is intended to simultaneously satisfy the filing obligation of the registrant under any of the following provisions:</w:t>
      </w:r>
    </w:p>
    <w:tbl>
      <w:tblPr>
        <w:tblW w:w="7751" w:type="dxa"/>
        <w:jc w:val="left"/>
        <w:tblInd w:w="0" w:type="dxa"/>
        <w:tblLayout w:type="fixed"/>
        <w:tblCellMar>
          <w:top w:w="28" w:type="dxa"/>
          <w:left w:w="28" w:type="dxa"/>
          <w:bottom w:w="28" w:type="dxa"/>
          <w:right w:w="28" w:type="dxa"/>
        </w:tblCellMar>
      </w:tblPr>
      <w:tblGrid>
        <w:gridCol w:w="124"/>
        <w:gridCol w:w="109"/>
        <w:gridCol w:w="109"/>
        <w:gridCol w:w="2167"/>
        <w:gridCol w:w="2167"/>
        <w:gridCol w:w="30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30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Written communications pursuant to Rule 425 under the Securities Act (17 CFR 230.425)</w:t>
            </w:r>
          </w:p>
        </w:tc>
      </w:tr>
    </w:tbl>
    <w:tbl>
      <w:tblPr>
        <w:tblW w:w="7781" w:type="dxa"/>
        <w:jc w:val="left"/>
        <w:tblInd w:w="0" w:type="dxa"/>
        <w:tblLayout w:type="fixed"/>
        <w:tblCellMar>
          <w:top w:w="28" w:type="dxa"/>
          <w:left w:w="28" w:type="dxa"/>
          <w:bottom w:w="28" w:type="dxa"/>
          <w:right w:w="28" w:type="dxa"/>
        </w:tblCellMar>
      </w:tblPr>
      <w:tblGrid>
        <w:gridCol w:w="124"/>
        <w:gridCol w:w="109"/>
        <w:gridCol w:w="109"/>
        <w:gridCol w:w="2175"/>
        <w:gridCol w:w="2175"/>
        <w:gridCol w:w="3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3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Soliciting material pursuant to Rule 14a-12 under the Exchange Act (17 CFR 240.14a-12)</w:t>
            </w:r>
          </w:p>
        </w:tc>
      </w:tr>
    </w:tbl>
    <w:tbl>
      <w:tblPr>
        <w:tblW w:w="9522" w:type="dxa"/>
        <w:jc w:val="left"/>
        <w:tblInd w:w="0" w:type="dxa"/>
        <w:tblLayout w:type="fixed"/>
        <w:tblCellMar>
          <w:top w:w="28" w:type="dxa"/>
          <w:left w:w="28" w:type="dxa"/>
          <w:bottom w:w="28" w:type="dxa"/>
          <w:right w:w="28" w:type="dxa"/>
        </w:tblCellMar>
      </w:tblPr>
      <w:tblGrid>
        <w:gridCol w:w="124"/>
        <w:gridCol w:w="109"/>
        <w:gridCol w:w="109"/>
        <w:gridCol w:w="2689"/>
        <w:gridCol w:w="2689"/>
        <w:gridCol w:w="380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380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Pre-commencement communications pursuant to Rule 14d-2(b) under the Exchange Act (17 CFR 240.14d-2(b))</w:t>
            </w:r>
          </w:p>
        </w:tc>
      </w:tr>
    </w:tbl>
    <w:tbl>
      <w:tblPr>
        <w:tblW w:w="9461" w:type="dxa"/>
        <w:jc w:val="left"/>
        <w:tblInd w:w="0" w:type="dxa"/>
        <w:tblLayout w:type="fixed"/>
        <w:tblCellMar>
          <w:top w:w="28" w:type="dxa"/>
          <w:left w:w="28" w:type="dxa"/>
          <w:bottom w:w="28" w:type="dxa"/>
          <w:right w:w="28" w:type="dxa"/>
        </w:tblCellMar>
      </w:tblPr>
      <w:tblGrid>
        <w:gridCol w:w="124"/>
        <w:gridCol w:w="109"/>
        <w:gridCol w:w="109"/>
        <w:gridCol w:w="2671"/>
        <w:gridCol w:w="2671"/>
        <w:gridCol w:w="377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377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Pre-commencement communications pursuant to Rule 13e-4(c) under the Exchange Act (17 CFR 240.13e-4(c))</w:t>
            </w:r>
          </w:p>
        </w:tc>
      </w:tr>
    </w:tbl>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Securities registered pursuant to Section 12(b) of the Act:</w:t>
      </w:r>
    </w:p>
    <w:p>
      <w:pPr>
        <w:pStyle w:val="TextBody"/>
        <w:bidi w:val="0"/>
        <w:spacing w:lineRule="auto" w:line="288" w:before="0" w:after="0"/>
        <w:jc w:val="left"/>
        <w:rPr>
          <w:color w:val="000000"/>
        </w:rPr>
      </w:pPr>
      <w:r>
        <w:rPr>
          <w:color w:val="000000"/>
        </w:rPr>
        <w:t> </w:t>
      </w:r>
    </w:p>
    <w:tbl>
      <w:tblPr>
        <w:tblW w:w="8243" w:type="dxa"/>
        <w:jc w:val="left"/>
        <w:tblInd w:w="0" w:type="dxa"/>
        <w:tblLayout w:type="fixed"/>
        <w:tblCellMar>
          <w:top w:w="28" w:type="dxa"/>
          <w:left w:w="28" w:type="dxa"/>
          <w:bottom w:w="28" w:type="dxa"/>
          <w:right w:w="28" w:type="dxa"/>
        </w:tblCellMar>
      </w:tblPr>
      <w:tblGrid>
        <w:gridCol w:w="1019"/>
        <w:gridCol w:w="895"/>
        <w:gridCol w:w="906"/>
        <w:gridCol w:w="109"/>
        <w:gridCol w:w="109"/>
        <w:gridCol w:w="109"/>
        <w:gridCol w:w="314"/>
        <w:gridCol w:w="314"/>
        <w:gridCol w:w="316"/>
        <w:gridCol w:w="109"/>
        <w:gridCol w:w="109"/>
        <w:gridCol w:w="109"/>
        <w:gridCol w:w="1118"/>
        <w:gridCol w:w="1118"/>
        <w:gridCol w:w="1589"/>
      </w:tblGrid>
      <w:tr>
        <w:trPr/>
        <w:tc>
          <w:tcPr>
            <w:tcW w:w="1019"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28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9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Trading</w:t>
              <w:br/>
              <w:t>Symbol(s)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Name of each exchange on which registered</w:t>
            </w:r>
          </w:p>
        </w:tc>
      </w:tr>
      <w:tr>
        <w:trPr/>
        <w:tc>
          <w:tcPr>
            <w:tcW w:w="28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Common Stock, par value $1.00</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9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TXN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8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The Nasdaq Global Select Market</w:t>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120" w:after="283"/>
        <w:jc w:val="left"/>
        <w:rPr/>
      </w:pPr>
      <w:r>
        <w:rPr>
          <w:rFonts w:ascii="Times New Roman;sans-serif" w:hAnsi="Times New Roman;sans-serif"/>
          <w:b w:val="false"/>
          <w:color w:val="000000"/>
          <w:sz w:val="20"/>
        </w:rPr>
        <w:t>Emerging growth company  </w:t>
      </w:r>
      <w:r>
        <w:rPr>
          <w:color w:val="000000"/>
        </w:rPr>
        <w:t>☐</w:t>
      </w:r>
    </w:p>
    <w:p>
      <w:pPr>
        <w:pStyle w:val="TextBody"/>
        <w:bidi w:val="0"/>
        <w:spacing w:lineRule="auto" w:line="288" w:before="120" w:after="283"/>
        <w:jc w:val="left"/>
        <w:rPr/>
      </w:pPr>
      <w:r>
        <w:rPr>
          <w:rFonts w:ascii="Times New Roman;sans-serif" w:hAnsi="Times New Roman;sans-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5" w:type="dxa"/>
            <w:gridSpan w:val="15"/>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hanging="1440"/>
        <w:jc w:val="left"/>
        <w:rPr>
          <w:rFonts w:ascii="Times New Roman;sans-serif" w:hAnsi="Times New Roman;sans-serif"/>
          <w:b w:val="false"/>
          <w:color w:val="000000"/>
          <w:sz w:val="20"/>
        </w:rPr>
      </w:pPr>
      <w:r>
        <w:rPr>
          <w:rFonts w:ascii="Times New Roman;sans-serif" w:hAnsi="Times New Roman;sans-serif"/>
          <w:b w:val="false"/>
          <w:color w:val="000000"/>
          <w:sz w:val="20"/>
        </w:rPr>
        <w:t>ITEM 5.02.    Departure of Directors or Certain Officers; Election of Directors; Appointment of Certain Officers; Compensatory Arrangements of Certain Officers.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April 25, 2024, at the annual meeting of stockholders of Texas Instruments Incorporated (the “Company”), stockholders of the Company approved the Texas Instruments 2024 Long-Term Incentive Plan (the “2024 Plan”), which had previously been approved by the Board of Directors of the Company, subject to stockholder approval. A description of the 2024 Plan contained under the caption “Proposal to approve the Texas Instruments 2024 Long-Term Incentive Plan” in the Company’s Proxy Statement dated March 12, 2024, is incorporated herein by reference. The foregoing description of the 2024 Plan does not purport to be complete and is qualified in its entirety by reference to the text of the 2024 Plan, a copy of which is filed as Exhibit 10.1 to this report and is incorporated herein by reference.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ITEM 5.07.    Submission of Matters to a Vote of Security Holders.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At the annual meeting of stockholders held on April 25, 2024, the stockholders elected the Board of Directors of Texas Instruments Incorporated and voted upon the proposals contained within our Proxy Statement dated March 12, 2024.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Board nominees were elected with the following vote: </w:t>
      </w:r>
    </w:p>
    <w:p>
      <w:pPr>
        <w:pStyle w:val="TextBody"/>
        <w:bidi w:val="0"/>
        <w:spacing w:before="0" w:after="0"/>
        <w:jc w:val="left"/>
        <w:rPr/>
      </w:pPr>
      <w:r>
        <w:rPr/>
      </w:r>
    </w:p>
    <w:tbl>
      <w:tblPr>
        <w:tblW w:w="7839" w:type="dxa"/>
        <w:jc w:val="left"/>
        <w:tblInd w:w="0" w:type="dxa"/>
        <w:tblLayout w:type="fixed"/>
        <w:tblCellMar>
          <w:top w:w="28" w:type="dxa"/>
          <w:left w:w="28" w:type="dxa"/>
          <w:bottom w:w="28" w:type="dxa"/>
          <w:right w:w="28" w:type="dxa"/>
        </w:tblCellMar>
      </w:tblPr>
      <w:tblGrid>
        <w:gridCol w:w="694"/>
        <w:gridCol w:w="611"/>
        <w:gridCol w:w="615"/>
        <w:gridCol w:w="379"/>
        <w:gridCol w:w="379"/>
        <w:gridCol w:w="383"/>
        <w:gridCol w:w="109"/>
        <w:gridCol w:w="109"/>
        <w:gridCol w:w="109"/>
        <w:gridCol w:w="344"/>
        <w:gridCol w:w="344"/>
        <w:gridCol w:w="348"/>
        <w:gridCol w:w="109"/>
        <w:gridCol w:w="109"/>
        <w:gridCol w:w="109"/>
        <w:gridCol w:w="360"/>
        <w:gridCol w:w="360"/>
        <w:gridCol w:w="361"/>
        <w:gridCol w:w="109"/>
        <w:gridCol w:w="109"/>
        <w:gridCol w:w="109"/>
        <w:gridCol w:w="492"/>
        <w:gridCol w:w="492"/>
        <w:gridCol w:w="696"/>
      </w:tblGrid>
      <w:tr>
        <w:trPr/>
        <w:tc>
          <w:tcPr>
            <w:tcW w:w="694"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r>
      <w:tr>
        <w:trPr/>
        <w:tc>
          <w:tcPr>
            <w:tcW w:w="19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Nominee</w:t>
            </w:r>
          </w:p>
        </w:tc>
        <w:tc>
          <w:tcPr>
            <w:tcW w:w="11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u w:val="single"/>
              </w:rPr>
            </w:pPr>
            <w:r>
              <w:rPr>
                <w:rFonts w:ascii="Times New Roman;sans-serif" w:hAnsi="Times New Roman;sans-serif"/>
                <w:b/>
                <w:color w:val="000000"/>
                <w:sz w:val="20"/>
                <w:u w:val="single"/>
              </w:rPr>
              <w:t>For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u w:val="single"/>
              </w:rPr>
            </w:pPr>
            <w:r>
              <w:rPr>
                <w:rFonts w:ascii="Times New Roman;sans-serif" w:hAnsi="Times New Roman;sans-serif"/>
                <w:b/>
                <w:color w:val="000000"/>
                <w:sz w:val="20"/>
                <w:u w:val="single"/>
              </w:rPr>
              <w:t>Against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u w:val="single"/>
              </w:rPr>
            </w:pPr>
            <w:r>
              <w:rPr>
                <w:rFonts w:ascii="Times New Roman;sans-serif" w:hAnsi="Times New Roman;sans-serif"/>
                <w:b/>
                <w:color w:val="000000"/>
                <w:sz w:val="20"/>
                <w:u w:val="single"/>
              </w:rPr>
              <w:t>Abstentions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u w:val="single"/>
              </w:rPr>
            </w:pPr>
            <w:r>
              <w:rPr>
                <w:rFonts w:ascii="Times New Roman;sans-serif" w:hAnsi="Times New Roman;sans-serif"/>
                <w:b/>
                <w:color w:val="000000"/>
                <w:sz w:val="20"/>
                <w:u w:val="single"/>
              </w:rPr>
              <w:t>Broker Non-Votes</w:t>
            </w:r>
          </w:p>
        </w:tc>
      </w:tr>
      <w:tr>
        <w:trPr/>
        <w:tc>
          <w:tcPr>
            <w:tcW w:w="192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 A. Blinn</w:t>
            </w:r>
          </w:p>
        </w:tc>
        <w:tc>
          <w:tcPr>
            <w:tcW w:w="114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725,626,501</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25,571,032</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1,346,091</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68,974,451</w:t>
            </w:r>
          </w:p>
        </w:tc>
      </w:tr>
      <w:tr>
        <w:trPr/>
        <w:tc>
          <w:tcPr>
            <w:tcW w:w="1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Todd M. Bluedorn</w:t>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713,690,887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36,450,312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2,402,425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68,974,451</w:t>
            </w:r>
          </w:p>
        </w:tc>
      </w:tr>
      <w:tr>
        <w:trPr/>
        <w:tc>
          <w:tcPr>
            <w:tcW w:w="192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Janet F. Clark</w:t>
            </w:r>
          </w:p>
        </w:tc>
        <w:tc>
          <w:tcPr>
            <w:tcW w:w="114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740,550,653</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10,739,499</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1,253,472</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68,974,451</w:t>
            </w:r>
          </w:p>
        </w:tc>
      </w:tr>
      <w:tr>
        <w:trPr/>
        <w:tc>
          <w:tcPr>
            <w:tcW w:w="1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Carrie S. Cox</w:t>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689,240,581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61,989,543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1,313,500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68,974,451</w:t>
            </w:r>
          </w:p>
        </w:tc>
      </w:tr>
      <w:tr>
        <w:trPr/>
        <w:tc>
          <w:tcPr>
            <w:tcW w:w="192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Martin S. Craighead</w:t>
            </w:r>
          </w:p>
        </w:tc>
        <w:tc>
          <w:tcPr>
            <w:tcW w:w="114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719,805,260</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31,418,036</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1,320,328</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68,974,451</w:t>
            </w:r>
          </w:p>
        </w:tc>
      </w:tr>
      <w:tr>
        <w:trPr/>
        <w:tc>
          <w:tcPr>
            <w:tcW w:w="1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Reginald DesRoches</w:t>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747,551,269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3,684,065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1,308,290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68,974,451</w:t>
            </w:r>
          </w:p>
        </w:tc>
      </w:tr>
      <w:tr>
        <w:trPr/>
        <w:tc>
          <w:tcPr>
            <w:tcW w:w="192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Curtis C. Farmer</w:t>
            </w:r>
          </w:p>
        </w:tc>
        <w:tc>
          <w:tcPr>
            <w:tcW w:w="114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746,840,226</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4,348,191</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1,355,207</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68,974,451</w:t>
            </w:r>
          </w:p>
        </w:tc>
      </w:tr>
      <w:tr>
        <w:trPr/>
        <w:tc>
          <w:tcPr>
            <w:tcW w:w="1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Jean M. Hobby</w:t>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718,707,855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32,572,792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1,262,977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68,974,451</w:t>
            </w:r>
          </w:p>
        </w:tc>
      </w:tr>
      <w:tr>
        <w:trPr/>
        <w:tc>
          <w:tcPr>
            <w:tcW w:w="192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Haviv Ilan</w:t>
            </w:r>
          </w:p>
        </w:tc>
        <w:tc>
          <w:tcPr>
            <w:tcW w:w="114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740,781,163</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10,540,315</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1,222,146</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68,974,451</w:t>
            </w:r>
          </w:p>
        </w:tc>
      </w:tr>
      <w:tr>
        <w:trPr/>
        <w:tc>
          <w:tcPr>
            <w:tcW w:w="1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Ronald Kirk</w:t>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734,848,712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16,451,671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1,243,241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68,974,451</w:t>
            </w:r>
          </w:p>
        </w:tc>
      </w:tr>
      <w:tr>
        <w:trPr/>
        <w:tc>
          <w:tcPr>
            <w:tcW w:w="192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Pamela H. Patsley</w:t>
            </w:r>
          </w:p>
        </w:tc>
        <w:tc>
          <w:tcPr>
            <w:tcW w:w="114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678,619,748</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72,672,404</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1,251,472</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68,974,451</w:t>
            </w:r>
          </w:p>
        </w:tc>
      </w:tr>
      <w:tr>
        <w:trPr/>
        <w:tc>
          <w:tcPr>
            <w:tcW w:w="1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Robert E. Sanchez</w:t>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721,022,268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30,202,223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1,319,133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68,974,451</w:t>
            </w:r>
          </w:p>
        </w:tc>
      </w:tr>
      <w:tr>
        <w:trPr/>
        <w:tc>
          <w:tcPr>
            <w:tcW w:w="192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Richard K. Templeton</w:t>
            </w:r>
          </w:p>
        </w:tc>
        <w:tc>
          <w:tcPr>
            <w:tcW w:w="114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710,310,015</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41,186,593</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1,047,016</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68,974,451</w:t>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stockholders voted on the following proposals and cast their votes as described below: </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742"/>
        <w:gridCol w:w="1415"/>
        <w:gridCol w:w="1423"/>
        <w:gridCol w:w="379"/>
        <w:gridCol w:w="379"/>
        <w:gridCol w:w="383"/>
        <w:gridCol w:w="109"/>
        <w:gridCol w:w="109"/>
        <w:gridCol w:w="109"/>
        <w:gridCol w:w="378"/>
        <w:gridCol w:w="378"/>
        <w:gridCol w:w="385"/>
        <w:gridCol w:w="109"/>
        <w:gridCol w:w="109"/>
        <w:gridCol w:w="109"/>
        <w:gridCol w:w="360"/>
        <w:gridCol w:w="360"/>
        <w:gridCol w:w="361"/>
        <w:gridCol w:w="109"/>
        <w:gridCol w:w="109"/>
        <w:gridCol w:w="109"/>
        <w:gridCol w:w="403"/>
        <w:gridCol w:w="362"/>
        <w:gridCol w:w="516"/>
      </w:tblGrid>
      <w:tr>
        <w:trPr/>
        <w:tc>
          <w:tcPr>
            <w:tcW w:w="1742" w:type="dxa"/>
            <w:tcBorders/>
            <w:vAlign w:val="center"/>
          </w:tcPr>
          <w:p>
            <w:pPr>
              <w:pStyle w:val="TableContents"/>
              <w:bidi w:val="0"/>
              <w:spacing w:before="0" w:after="283"/>
              <w:jc w:val="left"/>
              <w:rPr>
                <w:sz w:val="4"/>
                <w:szCs w:val="4"/>
              </w:rPr>
            </w:pPr>
            <w:r>
              <w:rPr>
                <w:sz w:val="4"/>
                <w:szCs w:val="4"/>
              </w:rPr>
            </w:r>
          </w:p>
        </w:tc>
        <w:tc>
          <w:tcPr>
            <w:tcW w:w="1415" w:type="dxa"/>
            <w:tcBorders/>
            <w:vAlign w:val="center"/>
          </w:tcPr>
          <w:p>
            <w:pPr>
              <w:pStyle w:val="TableContents"/>
              <w:bidi w:val="0"/>
              <w:spacing w:before="0" w:after="283"/>
              <w:jc w:val="left"/>
              <w:rPr>
                <w:sz w:val="4"/>
                <w:szCs w:val="4"/>
              </w:rPr>
            </w:pPr>
            <w:r>
              <w:rPr>
                <w:sz w:val="4"/>
                <w:szCs w:val="4"/>
              </w:rPr>
            </w:r>
          </w:p>
        </w:tc>
        <w:tc>
          <w:tcPr>
            <w:tcW w:w="1423"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r>
      <w:tr>
        <w:trPr/>
        <w:tc>
          <w:tcPr>
            <w:tcW w:w="45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Proposal</w:t>
            </w:r>
          </w:p>
        </w:tc>
        <w:tc>
          <w:tcPr>
            <w:tcW w:w="11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u w:val="single"/>
              </w:rPr>
            </w:pPr>
            <w:r>
              <w:rPr>
                <w:rFonts w:ascii="Times New Roman;sans-serif" w:hAnsi="Times New Roman;sans-serif"/>
                <w:b/>
                <w:color w:val="000000"/>
                <w:sz w:val="20"/>
                <w:u w:val="single"/>
              </w:rPr>
              <w:t>For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u w:val="single"/>
              </w:rPr>
            </w:pPr>
            <w:r>
              <w:rPr>
                <w:rFonts w:ascii="Times New Roman;sans-serif" w:hAnsi="Times New Roman;sans-serif"/>
                <w:b/>
                <w:color w:val="000000"/>
                <w:sz w:val="20"/>
                <w:u w:val="single"/>
              </w:rPr>
              <w:t>Against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u w:val="single"/>
              </w:rPr>
            </w:pPr>
            <w:r>
              <w:rPr>
                <w:rFonts w:ascii="Times New Roman;sans-serif" w:hAnsi="Times New Roman;sans-serif"/>
                <w:b/>
                <w:color w:val="000000"/>
                <w:sz w:val="20"/>
                <w:u w:val="single"/>
              </w:rPr>
              <w:t>Abstentions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u w:val="single"/>
              </w:rPr>
            </w:pPr>
            <w:r>
              <w:rPr>
                <w:rFonts w:ascii="Times New Roman;sans-serif" w:hAnsi="Times New Roman;sans-serif"/>
                <w:b/>
                <w:color w:val="000000"/>
                <w:sz w:val="20"/>
                <w:u w:val="single"/>
              </w:rPr>
              <w:t>Broker Non-Votes</w:t>
            </w:r>
          </w:p>
        </w:tc>
      </w:tr>
      <w:tr>
        <w:trPr/>
        <w:tc>
          <w:tcPr>
            <w:tcW w:w="458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Board proposal to approve the Texas Instruments 2024 Long-Term Incentive Plan</w:t>
            </w:r>
          </w:p>
        </w:tc>
        <w:tc>
          <w:tcPr>
            <w:tcW w:w="114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721,436,117</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29,637,238</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1,470,269</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68,974,451</w:t>
            </w:r>
          </w:p>
        </w:tc>
      </w:tr>
      <w:tr>
        <w:trPr/>
        <w:tc>
          <w:tcPr>
            <w:tcW w:w="45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Proposal</w:t>
            </w:r>
          </w:p>
        </w:tc>
        <w:tc>
          <w:tcPr>
            <w:tcW w:w="11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u w:val="single"/>
              </w:rPr>
            </w:pPr>
            <w:r>
              <w:rPr>
                <w:rFonts w:ascii="Times New Roman;sans-serif" w:hAnsi="Times New Roman;sans-serif"/>
                <w:b/>
                <w:color w:val="000000"/>
                <w:sz w:val="20"/>
                <w:u w:val="single"/>
              </w:rPr>
              <w:t>For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u w:val="single"/>
              </w:rPr>
            </w:pPr>
            <w:r>
              <w:rPr>
                <w:rFonts w:ascii="Times New Roman;sans-serif" w:hAnsi="Times New Roman;sans-serif"/>
                <w:b/>
                <w:color w:val="000000"/>
                <w:sz w:val="20"/>
                <w:u w:val="single"/>
              </w:rPr>
              <w:t>Against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u w:val="single"/>
              </w:rPr>
            </w:pPr>
            <w:r>
              <w:rPr>
                <w:rFonts w:ascii="Times New Roman;sans-serif" w:hAnsi="Times New Roman;sans-serif"/>
                <w:b/>
                <w:color w:val="000000"/>
                <w:sz w:val="20"/>
                <w:u w:val="single"/>
              </w:rPr>
              <w:t>Abstentions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u w:val="single"/>
              </w:rPr>
            </w:pPr>
            <w:r>
              <w:rPr>
                <w:rFonts w:ascii="Times New Roman;sans-serif" w:hAnsi="Times New Roman;sans-serif"/>
                <w:b/>
                <w:color w:val="000000"/>
                <w:sz w:val="20"/>
                <w:u w:val="single"/>
              </w:rPr>
              <w:t>Broker Non-Votes</w:t>
            </w:r>
          </w:p>
        </w:tc>
      </w:tr>
      <w:tr>
        <w:trPr/>
        <w:tc>
          <w:tcPr>
            <w:tcW w:w="458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Board proposal regarding advisory approval of the company’s executive compensation</w:t>
            </w:r>
          </w:p>
        </w:tc>
        <w:tc>
          <w:tcPr>
            <w:tcW w:w="114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641,237,914</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109,230,095</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2,075,615</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68,974,451</w:t>
            </w:r>
          </w:p>
        </w:tc>
      </w:tr>
      <w:tr>
        <w:trPr/>
        <w:tc>
          <w:tcPr>
            <w:tcW w:w="45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Proposal</w:t>
            </w:r>
          </w:p>
        </w:tc>
        <w:tc>
          <w:tcPr>
            <w:tcW w:w="11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u w:val="single"/>
              </w:rPr>
            </w:pPr>
            <w:r>
              <w:rPr>
                <w:rFonts w:ascii="Times New Roman;sans-serif" w:hAnsi="Times New Roman;sans-serif"/>
                <w:b/>
                <w:color w:val="000000"/>
                <w:sz w:val="20"/>
                <w:u w:val="single"/>
              </w:rPr>
              <w:t>For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u w:val="single"/>
              </w:rPr>
            </w:pPr>
            <w:r>
              <w:rPr>
                <w:rFonts w:ascii="Times New Roman;sans-serif" w:hAnsi="Times New Roman;sans-serif"/>
                <w:b/>
                <w:color w:val="000000"/>
                <w:sz w:val="20"/>
                <w:u w:val="single"/>
              </w:rPr>
              <w:t>Against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u w:val="single"/>
              </w:rPr>
            </w:pPr>
            <w:r>
              <w:rPr>
                <w:rFonts w:ascii="Times New Roman;sans-serif" w:hAnsi="Times New Roman;sans-serif"/>
                <w:b/>
                <w:color w:val="000000"/>
                <w:sz w:val="20"/>
                <w:u w:val="single"/>
              </w:rPr>
              <w:t>Abstentions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u w:val="single"/>
              </w:rPr>
            </w:pPr>
            <w:r>
              <w:rPr>
                <w:rFonts w:ascii="Times New Roman;sans-serif" w:hAnsi="Times New Roman;sans-serif"/>
                <w:b/>
                <w:color w:val="000000"/>
                <w:sz w:val="20"/>
                <w:u w:val="single"/>
              </w:rPr>
              <w:t>Broker Non-Votes</w:t>
            </w:r>
          </w:p>
        </w:tc>
      </w:tr>
      <w:tr>
        <w:trPr/>
        <w:tc>
          <w:tcPr>
            <w:tcW w:w="458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Board proposal to ratify the appointment of Ernst &amp; Young LLP as the company’s independent registered public accounting firm for 2024</w:t>
            </w:r>
          </w:p>
        </w:tc>
        <w:tc>
          <w:tcPr>
            <w:tcW w:w="114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759,853,792</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54,031,301</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7,632,982</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629"/>
        <w:gridCol w:w="1430"/>
        <w:gridCol w:w="1445"/>
        <w:gridCol w:w="379"/>
        <w:gridCol w:w="379"/>
        <w:gridCol w:w="383"/>
        <w:gridCol w:w="109"/>
        <w:gridCol w:w="109"/>
        <w:gridCol w:w="109"/>
        <w:gridCol w:w="379"/>
        <w:gridCol w:w="379"/>
        <w:gridCol w:w="383"/>
        <w:gridCol w:w="109"/>
        <w:gridCol w:w="109"/>
        <w:gridCol w:w="109"/>
        <w:gridCol w:w="360"/>
        <w:gridCol w:w="360"/>
        <w:gridCol w:w="361"/>
        <w:gridCol w:w="109"/>
        <w:gridCol w:w="109"/>
        <w:gridCol w:w="109"/>
        <w:gridCol w:w="420"/>
        <w:gridCol w:w="387"/>
        <w:gridCol w:w="550"/>
      </w:tblGrid>
      <w:tr>
        <w:trPr/>
        <w:tc>
          <w:tcPr>
            <w:tcW w:w="1629" w:type="dxa"/>
            <w:tcBorders/>
            <w:vAlign w:val="center"/>
          </w:tcPr>
          <w:p>
            <w:pPr>
              <w:pStyle w:val="TableContents"/>
              <w:bidi w:val="0"/>
              <w:spacing w:before="0" w:after="283"/>
              <w:jc w:val="left"/>
              <w:rPr>
                <w:sz w:val="4"/>
                <w:szCs w:val="4"/>
              </w:rPr>
            </w:pPr>
            <w:r>
              <w:rPr>
                <w:sz w:val="4"/>
                <w:szCs w:val="4"/>
              </w:rPr>
            </w:r>
          </w:p>
        </w:tc>
        <w:tc>
          <w:tcPr>
            <w:tcW w:w="1430" w:type="dxa"/>
            <w:tcBorders/>
            <w:vAlign w:val="center"/>
          </w:tcPr>
          <w:p>
            <w:pPr>
              <w:pStyle w:val="TableContents"/>
              <w:bidi w:val="0"/>
              <w:spacing w:before="0" w:after="283"/>
              <w:jc w:val="left"/>
              <w:rPr>
                <w:sz w:val="4"/>
                <w:szCs w:val="4"/>
              </w:rPr>
            </w:pPr>
            <w:r>
              <w:rPr>
                <w:sz w:val="4"/>
                <w:szCs w:val="4"/>
              </w:rPr>
            </w:r>
          </w:p>
        </w:tc>
        <w:tc>
          <w:tcPr>
            <w:tcW w:w="1445"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r>
      <w:tr>
        <w:trPr/>
        <w:tc>
          <w:tcPr>
            <w:tcW w:w="4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Proposal</w:t>
            </w:r>
          </w:p>
        </w:tc>
        <w:tc>
          <w:tcPr>
            <w:tcW w:w="11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u w:val="single"/>
              </w:rPr>
            </w:pPr>
            <w:r>
              <w:rPr>
                <w:rFonts w:ascii="Times New Roman;sans-serif" w:hAnsi="Times New Roman;sans-serif"/>
                <w:b/>
                <w:color w:val="000000"/>
                <w:sz w:val="20"/>
                <w:u w:val="single"/>
              </w:rPr>
              <w:t>For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u w:val="single"/>
              </w:rPr>
            </w:pPr>
            <w:r>
              <w:rPr>
                <w:rFonts w:ascii="Times New Roman;sans-serif" w:hAnsi="Times New Roman;sans-serif"/>
                <w:b/>
                <w:color w:val="000000"/>
                <w:sz w:val="20"/>
                <w:u w:val="single"/>
              </w:rPr>
              <w:t>Against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u w:val="single"/>
              </w:rPr>
            </w:pPr>
            <w:r>
              <w:rPr>
                <w:rFonts w:ascii="Times New Roman;sans-serif" w:hAnsi="Times New Roman;sans-serif"/>
                <w:b/>
                <w:color w:val="000000"/>
                <w:sz w:val="20"/>
                <w:u w:val="single"/>
              </w:rPr>
              <w:t>Abstentions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u w:val="single"/>
              </w:rPr>
            </w:pPr>
            <w:r>
              <w:rPr>
                <w:rFonts w:ascii="Times New Roman;sans-serif" w:hAnsi="Times New Roman;sans-serif"/>
                <w:b/>
                <w:color w:val="000000"/>
                <w:sz w:val="20"/>
                <w:u w:val="single"/>
              </w:rPr>
              <w:t>Broker Non-Votes</w:t>
            </w:r>
          </w:p>
        </w:tc>
      </w:tr>
      <w:tr>
        <w:trPr/>
        <w:tc>
          <w:tcPr>
            <w:tcW w:w="450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Stockholder proposal to permit a combined 15% of stockholders to call a special meeting </w:t>
            </w:r>
          </w:p>
        </w:tc>
        <w:tc>
          <w:tcPr>
            <w:tcW w:w="114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349,650,991</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401,295,788</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1,596,845</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68,974,451</w:t>
            </w:r>
          </w:p>
        </w:tc>
      </w:tr>
      <w:tr>
        <w:trPr/>
        <w:tc>
          <w:tcPr>
            <w:tcW w:w="4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Proposal</w:t>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u w:val="single"/>
              </w:rPr>
            </w:pPr>
            <w:r>
              <w:rPr>
                <w:rFonts w:ascii="Times New Roman;sans-serif" w:hAnsi="Times New Roman;sans-serif"/>
                <w:b/>
                <w:color w:val="000000"/>
                <w:sz w:val="20"/>
                <w:u w:val="single"/>
              </w:rPr>
              <w:t>For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u w:val="single"/>
              </w:rPr>
            </w:pPr>
            <w:r>
              <w:rPr>
                <w:rFonts w:ascii="Times New Roman;sans-serif" w:hAnsi="Times New Roman;sans-serif"/>
                <w:b/>
                <w:color w:val="000000"/>
                <w:sz w:val="20"/>
                <w:u w:val="single"/>
              </w:rPr>
              <w:t>Against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u w:val="single"/>
              </w:rPr>
            </w:pPr>
            <w:r>
              <w:rPr>
                <w:rFonts w:ascii="Times New Roman;sans-serif" w:hAnsi="Times New Roman;sans-serif"/>
                <w:b/>
                <w:color w:val="000000"/>
                <w:sz w:val="20"/>
                <w:u w:val="single"/>
              </w:rPr>
              <w:t>Abstentions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u w:val="single"/>
              </w:rPr>
            </w:pPr>
            <w:r>
              <w:rPr>
                <w:rFonts w:ascii="Times New Roman;sans-serif" w:hAnsi="Times New Roman;sans-serif"/>
                <w:b/>
                <w:color w:val="000000"/>
                <w:sz w:val="20"/>
                <w:u w:val="single"/>
              </w:rPr>
              <w:t>Broker Non-Votes</w:t>
            </w:r>
          </w:p>
        </w:tc>
      </w:tr>
      <w:tr>
        <w:trPr/>
        <w:tc>
          <w:tcPr>
            <w:tcW w:w="450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Stockholder proposal to report on due diligence efforts to identify risks associated with product misuse</w:t>
            </w:r>
          </w:p>
        </w:tc>
        <w:tc>
          <w:tcPr>
            <w:tcW w:w="114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142,820,568</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602,323,672</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7,399,384</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68,974,451</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ITEM 9.01.    Exhibits.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342"/>
        <w:gridCol w:w="301"/>
        <w:gridCol w:w="303"/>
        <w:gridCol w:w="109"/>
        <w:gridCol w:w="109"/>
        <w:gridCol w:w="109"/>
        <w:gridCol w:w="2682"/>
        <w:gridCol w:w="2611"/>
        <w:gridCol w:w="3639"/>
      </w:tblGrid>
      <w:tr>
        <w:trPr/>
        <w:tc>
          <w:tcPr>
            <w:tcW w:w="342"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2" w:type="dxa"/>
            <w:tcBorders/>
            <w:vAlign w:val="center"/>
          </w:tcPr>
          <w:p>
            <w:pPr>
              <w:pStyle w:val="TableContents"/>
              <w:bidi w:val="0"/>
              <w:spacing w:before="0" w:after="283"/>
              <w:jc w:val="left"/>
              <w:rPr>
                <w:sz w:val="4"/>
                <w:szCs w:val="4"/>
              </w:rPr>
            </w:pPr>
            <w:r>
              <w:rPr>
                <w:sz w:val="4"/>
                <w:szCs w:val="4"/>
              </w:rPr>
            </w:r>
          </w:p>
        </w:tc>
        <w:tc>
          <w:tcPr>
            <w:tcW w:w="2611" w:type="dxa"/>
            <w:tcBorders/>
            <w:vAlign w:val="center"/>
          </w:tcPr>
          <w:p>
            <w:pPr>
              <w:pStyle w:val="TableContents"/>
              <w:bidi w:val="0"/>
              <w:spacing w:before="0" w:after="283"/>
              <w:jc w:val="left"/>
              <w:rPr>
                <w:sz w:val="4"/>
                <w:szCs w:val="4"/>
              </w:rPr>
            </w:pPr>
            <w:r>
              <w:rPr>
                <w:sz w:val="4"/>
                <w:szCs w:val="4"/>
              </w:rPr>
            </w:r>
          </w:p>
        </w:tc>
        <w:tc>
          <w:tcPr>
            <w:tcW w:w="3639"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Designation</w:t>
              <w:br/>
              <w:t>of Exhibit</w:t>
              <w:br/>
              <w:t>in this</w:t>
              <w:br/>
              <w:t>Report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Description of Exhibit</w:t>
            </w:r>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
              <w:r>
                <w:rPr>
                  <w:rStyle w:val="InternetLink"/>
                  <w:rFonts w:ascii="Times New Roman;sans-serif" w:hAnsi="Times New Roman;sans-serif"/>
                  <w:b w:val="false"/>
                  <w:color w:val="0000FF"/>
                  <w:sz w:val="20"/>
                  <w:u w:val="single"/>
                </w:rPr>
                <w:t>Texas Instruments 2024 Long-Term Incentive Plan (incorporated by reference to Exhibit 99.1 to the Company’s Registration Statement on Form S-8 dated April 26, 2024, filed with the SEC on April 26, 2024).</w:t>
              </w:r>
            </w:hyperlink>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(embedded within the Inline XBRL document).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SIGNATURES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lineRule="auto" w:line="288" w:before="0" w:after="0"/>
        <w:jc w:val="left"/>
        <w:rPr>
          <w:color w:val="000000"/>
        </w:rPr>
      </w:pPr>
      <w:r>
        <w:rPr>
          <w:color w:val="000000"/>
        </w:rPr>
        <w:t> </w:t>
      </w:r>
    </w:p>
    <w:tbl>
      <w:tblPr>
        <w:tblW w:w="7526" w:type="dxa"/>
        <w:jc w:val="left"/>
        <w:tblInd w:w="0" w:type="dxa"/>
        <w:tblLayout w:type="fixed"/>
        <w:tblCellMar>
          <w:top w:w="28" w:type="dxa"/>
          <w:left w:w="28" w:type="dxa"/>
          <w:bottom w:w="28" w:type="dxa"/>
          <w:right w:w="28" w:type="dxa"/>
        </w:tblCellMar>
      </w:tblPr>
      <w:tblGrid>
        <w:gridCol w:w="645"/>
        <w:gridCol w:w="568"/>
        <w:gridCol w:w="571"/>
        <w:gridCol w:w="109"/>
        <w:gridCol w:w="109"/>
        <w:gridCol w:w="109"/>
        <w:gridCol w:w="390"/>
        <w:gridCol w:w="390"/>
        <w:gridCol w:w="390"/>
        <w:gridCol w:w="390"/>
        <w:gridCol w:w="390"/>
        <w:gridCol w:w="390"/>
        <w:gridCol w:w="890"/>
        <w:gridCol w:w="890"/>
        <w:gridCol w:w="1295"/>
      </w:tblGrid>
      <w:tr>
        <w:trPr/>
        <w:tc>
          <w:tcPr>
            <w:tcW w:w="645"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1295" w:type="dxa"/>
            <w:tcBorders/>
            <w:vAlign w:val="center"/>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41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TEXAS INSTRUMENTS INCORPORATED</w:t>
            </w:r>
          </w:p>
        </w:tc>
      </w:tr>
      <w:tr>
        <w:trPr/>
        <w:tc>
          <w:tcPr>
            <w:tcW w:w="17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07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April 26, 2024</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0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Cynthia Hoff Trochu</w:t>
            </w:r>
          </w:p>
        </w:tc>
      </w:tr>
      <w:tr>
        <w:trPr/>
        <w:tc>
          <w:tcPr>
            <w:tcW w:w="17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0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Cynthia Hoff Trochu</w:t>
            </w:r>
          </w:p>
        </w:tc>
      </w:tr>
      <w:tr>
        <w:trPr/>
        <w:tc>
          <w:tcPr>
            <w:tcW w:w="17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0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Vice President, Secretary and</w:t>
            </w:r>
          </w:p>
        </w:tc>
      </w:tr>
      <w:tr>
        <w:trPr/>
        <w:tc>
          <w:tcPr>
            <w:tcW w:w="17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0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Counsel</w:t>
            </w:r>
          </w:p>
        </w:tc>
      </w:tr>
    </w:tbl>
    <w:p>
      <w:pPr>
        <w:pStyle w:val="TextBody"/>
        <w:bidi w:val="0"/>
        <w:spacing w:before="24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97476/000095010324005802/dp210309_ex9901.htm" TargetMode="Externa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826</Words>
  <Characters>4951</Characters>
  <CharactersWithSpaces>5649</CharactersWithSpaces>
  <Paragraphs>216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