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8644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644255"/>
                    </a:xfrm>
                    <a:prstGeom prst="rect">
                      <a:avLst/>
                    </a:prstGeom>
                    <a:noFill/>
                  </pic:spPr>
                </pic:pic>
              </a:graphicData>
            </a:graphic>
          </wp:anchor>
        </w:drawing>
      </w:r>
    </w:p>
    <w:p>
      <w:pPr>
        <w:spacing w:after="0" w:line="117" w:lineRule="exact"/>
        <w:rPr>
          <w:sz w:val="24"/>
          <w:szCs w:val="24"/>
          <w:color w:val="auto"/>
        </w:rPr>
      </w:pPr>
    </w:p>
    <w:p>
      <w:pPr>
        <w:sectPr>
          <w:pgSz w:w="11900" w:h="16906"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Lovett Melendy E</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07/26/2007</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906" w:orient="portrait"/>
          <w:cols w:equalWidth="0" w:num="3">
            <w:col w:w="3360" w:space="720"/>
            <w:col w:w="3320" w:space="654"/>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906"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6,250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16.11</w:t>
            </w:r>
          </w:p>
        </w:tc>
        <w:tc>
          <w:tcPr>
            <w:tcW w:w="100" w:type="dxa"/>
            <w:vAlign w:val="bottom"/>
          </w:tcPr>
          <w:p>
            <w:pPr>
              <w:spacing w:after="0"/>
              <w:rPr>
                <w:sz w:val="23"/>
                <w:szCs w:val="23"/>
                <w:color w:val="auto"/>
              </w:rPr>
            </w:pP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51,250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15,000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16.25</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66,250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32,000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w:t>
            </w:r>
          </w:p>
        </w:tc>
        <w:tc>
          <w:tcPr>
            <w:tcW w:w="100" w:type="dxa"/>
            <w:vAlign w:val="bottom"/>
          </w:tcPr>
          <w:p>
            <w:pPr>
              <w:spacing w:after="0"/>
              <w:rPr>
                <w:sz w:val="23"/>
                <w:szCs w:val="23"/>
                <w:color w:val="auto"/>
              </w:rPr>
            </w:pP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98,250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1,999</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36.13</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96,251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4,797</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36.14</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91,454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3,540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36.15</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87,914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12,363</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36.16</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75,551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13,420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36.17</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62,131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8,566</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36.18</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53,565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2,855</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36.19</w:t>
            </w: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50,710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Times New Roman" w:cs="Times New Roman" w:eastAsia="Times New Roman" w:hAnsi="Times New Roman"/>
                <w:sz w:val="17"/>
                <w:szCs w:val="17"/>
                <w:color w:val="0000FF"/>
              </w:rPr>
              <w:t>07/26/2007</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Times New Roman" w:cs="Times New Roman" w:eastAsia="Times New Roman" w:hAnsi="Times New Roman"/>
                <w:sz w:val="17"/>
                <w:szCs w:val="17"/>
                <w:color w:val="0000FF"/>
              </w:rPr>
              <w:t>5,710</w:t>
            </w:r>
          </w:p>
        </w:tc>
        <w:tc>
          <w:tcPr>
            <w:tcW w:w="640" w:type="dxa"/>
            <w:vAlign w:val="bottom"/>
          </w:tcPr>
          <w:p>
            <w:pPr>
              <w:jc w:val="center"/>
              <w:ind w:left="147"/>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lef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36.2</w:t>
            </w:r>
          </w:p>
        </w:tc>
        <w:tc>
          <w:tcPr>
            <w:tcW w:w="100" w:type="dxa"/>
            <w:vAlign w:val="bottom"/>
          </w:tcPr>
          <w:p>
            <w:pPr>
              <w:spacing w:after="0"/>
              <w:rPr>
                <w:sz w:val="23"/>
                <w:szCs w:val="23"/>
                <w:color w:val="auto"/>
              </w:rPr>
            </w:pPr>
          </w:p>
        </w:tc>
        <w:tc>
          <w:tcPr>
            <w:tcW w:w="1240" w:type="dxa"/>
            <w:vAlign w:val="bottom"/>
            <w:gridSpan w:val="2"/>
          </w:tcPr>
          <w:p>
            <w:pPr>
              <w:jc w:val="right"/>
              <w:ind w:right="338"/>
              <w:spacing w:after="0"/>
              <w:rPr>
                <w:sz w:val="20"/>
                <w:szCs w:val="20"/>
                <w:color w:val="auto"/>
              </w:rPr>
            </w:pPr>
            <w:r>
              <w:rPr>
                <w:rFonts w:ascii="Times New Roman" w:cs="Times New Roman" w:eastAsia="Times New Roman" w:hAnsi="Times New Roman"/>
                <w:sz w:val="17"/>
                <w:szCs w:val="17"/>
                <w:color w:val="0000FF"/>
              </w:rPr>
              <w:t>45,000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8"/>
              <w:spacing w:after="0" w:line="214" w:lineRule="exact"/>
              <w:rPr>
                <w:sz w:val="20"/>
                <w:szCs w:val="20"/>
                <w:color w:val="auto"/>
              </w:rPr>
            </w:pPr>
            <w:r>
              <w:rPr>
                <w:rFonts w:ascii="Times New Roman" w:cs="Times New Roman" w:eastAsia="Times New Roman" w:hAnsi="Times New Roman"/>
                <w:sz w:val="17"/>
                <w:szCs w:val="17"/>
                <w:color w:val="0000FF"/>
              </w:rPr>
              <w:t>2,625.63</w:t>
            </w:r>
            <w:r>
              <w:rPr>
                <w:rFonts w:ascii="Times New Roman" w:cs="Times New Roman" w:eastAsia="Times New Roman" w:hAnsi="Times New Roman"/>
                <w:sz w:val="22"/>
                <w:szCs w:val="22"/>
                <w:color w:val="008000"/>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7"/>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65"/>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65"/>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7"/>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jc w:val="center"/>
              <w:ind w:right="44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16.11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07/26/2007</w:t>
            </w:r>
          </w:p>
        </w:tc>
        <w:tc>
          <w:tcPr>
            <w:tcW w:w="1180" w:type="dxa"/>
            <w:vAlign w:val="bottom"/>
          </w:tcPr>
          <w:p>
            <w:pPr>
              <w:spacing w:after="0"/>
              <w:rPr>
                <w:sz w:val="12"/>
                <w:szCs w:val="12"/>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center"/>
              <w:ind w:left="298"/>
              <w:spacing w:after="0"/>
              <w:rPr>
                <w:sz w:val="20"/>
                <w:szCs w:val="20"/>
                <w:color w:val="auto"/>
              </w:rPr>
            </w:pPr>
            <w:r>
              <w:rPr>
                <w:rFonts w:ascii="Times New Roman" w:cs="Times New Roman" w:eastAsia="Times New Roman" w:hAnsi="Times New Roman"/>
                <w:sz w:val="13"/>
                <w:szCs w:val="13"/>
                <w:color w:val="0000FF"/>
              </w:rPr>
              <w:t>6,250</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01/15/2013</w:t>
            </w: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6,250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ind w:right="145"/>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20" w:type="dxa"/>
            <w:vAlign w:val="bottom"/>
            <w:vMerge w:val="restart"/>
          </w:tcPr>
          <w:p>
            <w:pPr>
              <w:jc w:val="center"/>
              <w:ind w:left="158"/>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40" w:type="dxa"/>
            <w:vAlign w:val="bottom"/>
            <w:vMerge w:val="restart"/>
          </w:tcPr>
          <w:p>
            <w:pPr>
              <w:jc w:val="right"/>
              <w:ind w:right="167"/>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16.25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07/26/2007</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center"/>
              <w:ind w:left="298"/>
              <w:spacing w:after="0"/>
              <w:rPr>
                <w:sz w:val="20"/>
                <w:szCs w:val="20"/>
                <w:color w:val="auto"/>
              </w:rPr>
            </w:pPr>
            <w:r>
              <w:rPr>
                <w:rFonts w:ascii="Times New Roman" w:cs="Times New Roman" w:eastAsia="Times New Roman" w:hAnsi="Times New Roman"/>
                <w:sz w:val="13"/>
                <w:szCs w:val="13"/>
                <w:color w:val="0000FF"/>
              </w:rPr>
              <w:t>15,000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02/20/2013</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145"/>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2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0000FF"/>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67"/>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24.9</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07/26/2007</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center"/>
              <w:ind w:left="298"/>
              <w:spacing w:after="0"/>
              <w:rPr>
                <w:sz w:val="20"/>
                <w:szCs w:val="20"/>
                <w:color w:val="auto"/>
              </w:rPr>
            </w:pPr>
            <w:r>
              <w:rPr>
                <w:rFonts w:ascii="Times New Roman" w:cs="Times New Roman" w:eastAsia="Times New Roman" w:hAnsi="Times New Roman"/>
                <w:sz w:val="13"/>
                <w:szCs w:val="13"/>
                <w:color w:val="0000FF"/>
              </w:rPr>
              <w:t>32,000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01/20/2009</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center"/>
              <w:ind w:right="1"/>
              <w:spacing w:after="0"/>
              <w:rPr>
                <w:sz w:val="20"/>
                <w:szCs w:val="20"/>
                <w:color w:val="auto"/>
              </w:rPr>
            </w:pPr>
            <w:r>
              <w:rPr>
                <w:rFonts w:ascii="Times New Roman" w:cs="Times New Roman" w:eastAsia="Times New Roman" w:hAnsi="Times New Roman"/>
                <w:sz w:val="17"/>
                <w:szCs w:val="17"/>
                <w:color w:val="0000FF"/>
              </w:rPr>
              <w:t>32,000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ind w:right="145"/>
              <w:spacing w:after="0"/>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3"/>
                <w:szCs w:val="13"/>
                <w:color w:val="0000FF"/>
                <w:w w:val="90"/>
              </w:rPr>
              <w:t>0</w:t>
            </w:r>
          </w:p>
        </w:tc>
        <w:tc>
          <w:tcPr>
            <w:tcW w:w="620" w:type="dxa"/>
            <w:vAlign w:val="bottom"/>
          </w:tcPr>
          <w:p>
            <w:pPr>
              <w:jc w:val="center"/>
              <w:ind w:left="158"/>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7"/>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6-30-07. (Interests in this account are denominated in units. Consequently, share amount shown is an estimate.) This statement does not include changes in beneficial ownership of shares held in such account occurring after 6-30-07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15, 2004.</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three annual installments beginning on February 20, 2005.</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20, 2000.</w:t>
      </w:r>
    </w:p>
    <w:p>
      <w:pPr>
        <w:sectPr>
          <w:pgSz w:w="11900" w:h="16906" w:orient="portrait"/>
          <w:cols w:equalWidth="0" w:num="1">
            <w:col w:w="11520"/>
          </w:cols>
          <w:pgMar w:left="240" w:top="219"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CYNTHIA H. HAYNES,</w:t>
            </w:r>
          </w:p>
        </w:tc>
        <w:tc>
          <w:tcPr>
            <w:tcW w:w="52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07/27/2007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9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2019-12-16T02:54:27Z</dcterms:created>
  <dcterms:modified xsi:type="dcterms:W3CDTF">2019-12-16T02:54:27Z</dcterms:modified>
</cp:coreProperties>
</file>