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DATE OF REPORT (DATE OF EARLIEST EVENT REPORTED): March 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Registrant's news release dated March 9, 2009, regarding the Registrant's outlook for the first quarter of 2009 attached hereto as Exhibit 99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March 9, 2009 (furnished pursuant to Item 7.01)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right="26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TI and its customers and suppliers to access their bank accounts and lines of credit or otherwise access the capital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right="8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March 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1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first-quarter 2009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DALLAS (March 9, 2009) – In a scheduled update to its business outlook for the first quarter of 2009, Texas Instruments Incorporated (TI) (NYSE: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adjusted and narrowed its expected ranges for revenue and earnings per share (EPS).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its financial results to fall within the following ranges:</w:t>
      </w:r>
    </w:p>
    <w:p>
      <w:pPr>
        <w:spacing w:after="0" w:line="252" w:lineRule="exact"/>
        <w:rPr>
          <w:sz w:val="20"/>
          <w:szCs w:val="20"/>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$1.79 – $2.05 billion, compared with the prior range of $1.62 – $2.12 billion</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$0.08 loss – $0.00 breakeven, compared with the prior range of $0.11 loss – $0.03 profit.</w:t>
      </w:r>
    </w:p>
    <w:p>
      <w:pPr>
        <w:spacing w:after="0" w:line="252" w:lineRule="exact"/>
        <w:rPr>
          <w:sz w:val="20"/>
          <w:szCs w:val="20"/>
          <w:color w:val="auto"/>
        </w:rPr>
      </w:pPr>
    </w:p>
    <w:p>
      <w:pPr>
        <w:ind w:right="180" w:firstLine="843"/>
        <w:spacing w:after="0" w:line="277" w:lineRule="auto"/>
        <w:rPr>
          <w:sz w:val="20"/>
          <w:szCs w:val="20"/>
          <w:color w:val="auto"/>
        </w:rPr>
      </w:pPr>
      <w:r>
        <w:rPr>
          <w:rFonts w:ascii="Arial" w:cs="Arial" w:eastAsia="Arial" w:hAnsi="Arial"/>
          <w:sz w:val="18"/>
          <w:szCs w:val="18"/>
          <w:color w:val="auto"/>
        </w:rPr>
        <w:t>The EPS estimate includes $0.04 per share impact resulting from about $80 million of estimated restructuring charges. Previously, the company had estimated restructuring charges of about $50 million in the quarter, or $0.03 per share.</w:t>
      </w:r>
    </w:p>
    <w:p>
      <w:pPr>
        <w:spacing w:after="0" w:line="19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first-quarter outlook was published in the company’s fourth-quarter and year-end 2008 earnings release on January 26, available at www.ti.com/ir. TI’s first quarter ends on March 31.</w:t>
      </w:r>
    </w:p>
    <w:p>
      <w:pPr>
        <w:spacing w:after="0" w:line="208" w:lineRule="exact"/>
        <w:rPr>
          <w:sz w:val="20"/>
          <w:szCs w:val="20"/>
          <w:color w:val="auto"/>
        </w:rPr>
      </w:pPr>
    </w:p>
    <w:p>
      <w:pPr>
        <w:jc w:val="center"/>
        <w:spacing w:after="0"/>
        <w:tabs>
          <w:tab w:leader="none" w:pos="100" w:val="left"/>
          <w:tab w:leader="none" w:pos="1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4"/>
          <w:szCs w:val="14"/>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right="2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TI and its customers and suppliers to access their bank accounts and lines of credit or otherwise access the capital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right="8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2019-12-10T02:21:49Z</dcterms:created>
  <dcterms:modified xsi:type="dcterms:W3CDTF">2019-12-10T02:21:49Z</dcterms:modified>
</cp:coreProperties>
</file>