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2"/>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ind w:left="582"/>
        <w:spacing w:after="0"/>
        <w:rPr>
          <w:sz w:val="20"/>
          <w:szCs w:val="20"/>
          <w:color w:val="auto"/>
        </w:rPr>
      </w:pPr>
      <w:r>
        <w:rPr>
          <w:rFonts w:ascii="Courier New" w:cs="Courier New" w:eastAsia="Courier New" w:hAnsi="Courier New"/>
          <w:sz w:val="16"/>
          <w:szCs w:val="16"/>
          <w:color w:val="auto"/>
        </w:rPr>
        <w:t>AS FILED WITH THE SECURITIES AND EXCHANGE COMMISSION ON MAY 13, 1996</w:t>
      </w:r>
    </w:p>
    <w:p>
      <w:pPr>
        <w:spacing w:after="0" w:line="186" w:lineRule="exact"/>
        <w:rPr>
          <w:sz w:val="24"/>
          <w:szCs w:val="24"/>
          <w:color w:val="auto"/>
        </w:rPr>
      </w:pPr>
    </w:p>
    <w:p>
      <w:pPr>
        <w:ind w:left="4762"/>
        <w:spacing w:after="0"/>
        <w:rPr>
          <w:sz w:val="20"/>
          <w:szCs w:val="20"/>
          <w:color w:val="auto"/>
        </w:rPr>
      </w:pPr>
      <w:r>
        <w:rPr>
          <w:rFonts w:ascii="Courier New" w:cs="Courier New" w:eastAsia="Courier New" w:hAnsi="Courier New"/>
          <w:sz w:val="16"/>
          <w:szCs w:val="16"/>
          <w:color w:val="auto"/>
        </w:rPr>
        <w:t>REGISTRATION NO. 33-</w:t>
      </w:r>
    </w:p>
    <w:p>
      <w:pPr>
        <w:spacing w:after="0" w:line="2" w:lineRule="exact"/>
        <w:rPr>
          <w:sz w:val="24"/>
          <w:szCs w:val="24"/>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ind w:left="2662"/>
        <w:spacing w:after="0"/>
        <w:rPr>
          <w:sz w:val="20"/>
          <w:szCs w:val="20"/>
          <w:color w:val="auto"/>
        </w:rPr>
      </w:pPr>
      <w:r>
        <w:rPr>
          <w:rFonts w:ascii="Courier New" w:cs="Courier New" w:eastAsia="Courier New" w:hAnsi="Courier New"/>
          <w:sz w:val="16"/>
          <w:szCs w:val="16"/>
          <w:color w:val="auto"/>
        </w:rPr>
        <w:t>Washington, D. C. 20549</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778"/>
        <w:spacing w:after="0"/>
        <w:rPr>
          <w:sz w:val="20"/>
          <w:szCs w:val="20"/>
          <w:color w:val="auto"/>
        </w:rPr>
      </w:pPr>
      <w:r>
        <w:rPr>
          <w:rFonts w:ascii="Courier New" w:cs="Courier New" w:eastAsia="Courier New" w:hAnsi="Courier New"/>
          <w:sz w:val="16"/>
          <w:szCs w:val="16"/>
          <w:color w:val="auto"/>
        </w:rPr>
        <w:t>FORM S-3</w:t>
      </w:r>
    </w:p>
    <w:p>
      <w:pPr>
        <w:spacing w:after="0" w:line="2" w:lineRule="exact"/>
        <w:rPr>
          <w:sz w:val="24"/>
          <w:szCs w:val="24"/>
          <w:color w:val="auto"/>
        </w:rPr>
      </w:pPr>
    </w:p>
    <w:p>
      <w:pPr>
        <w:jc w:val="center"/>
        <w:ind w:right="2858"/>
        <w:spacing w:after="0"/>
        <w:rPr>
          <w:sz w:val="20"/>
          <w:szCs w:val="20"/>
          <w:color w:val="auto"/>
        </w:rPr>
      </w:pPr>
      <w:r>
        <w:rPr>
          <w:rFonts w:ascii="Courier New" w:cs="Courier New" w:eastAsia="Courier New" w:hAnsi="Courier New"/>
          <w:sz w:val="16"/>
          <w:szCs w:val="16"/>
          <w:color w:val="auto"/>
        </w:rPr>
        <w:t>REGISTRATION STATEMENT UNDER THE SECURITIES ACT OF 1933</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778"/>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4"/>
          <w:szCs w:val="24"/>
          <w:color w:val="auto"/>
        </w:rPr>
      </w:pPr>
    </w:p>
    <w:p>
      <w:pPr>
        <w:jc w:val="center"/>
        <w:ind w:right="2778"/>
        <w:spacing w:after="0"/>
        <w:rPr>
          <w:sz w:val="20"/>
          <w:szCs w:val="20"/>
          <w:color w:val="auto"/>
        </w:rPr>
      </w:pPr>
      <w:r>
        <w:rPr>
          <w:rFonts w:ascii="Courier New" w:cs="Courier New" w:eastAsia="Courier New" w:hAnsi="Courier New"/>
          <w:sz w:val="16"/>
          <w:szCs w:val="16"/>
          <w:color w:val="auto"/>
        </w:rPr>
        <w:t>(Exact name of registrant and guarantor as specified in its charter)</w:t>
      </w:r>
    </w:p>
    <w:p>
      <w:pPr>
        <w:spacing w:after="0" w:line="200" w:lineRule="exact"/>
        <w:rPr>
          <w:sz w:val="24"/>
          <w:szCs w:val="24"/>
          <w:color w:val="auto"/>
        </w:rPr>
      </w:pPr>
    </w:p>
    <w:p>
      <w:pPr>
        <w:spacing w:after="0" w:line="352" w:lineRule="exact"/>
        <w:rPr>
          <w:sz w:val="24"/>
          <w:szCs w:val="24"/>
          <w:color w:val="auto"/>
        </w:rPr>
      </w:pPr>
    </w:p>
    <w:tbl>
      <w:tblPr>
        <w:tblLayout w:type="fixed"/>
        <w:tblInd w:w="102" w:type="dxa"/>
        <w:tblCellMar>
          <w:top w:w="0" w:type="dxa"/>
          <w:left w:w="0" w:type="dxa"/>
          <w:bottom w:w="0" w:type="dxa"/>
          <w:right w:w="0" w:type="dxa"/>
        </w:tblCellMar>
      </w:tblPr>
      <w:tr>
        <w:trPr>
          <w:trHeight w:val="181"/>
        </w:trPr>
        <w:tc>
          <w:tcPr>
            <w:tcW w:w="514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DELAWARE</w:t>
            </w:r>
          </w:p>
        </w:tc>
        <w:tc>
          <w:tcPr>
            <w:tcW w:w="3720" w:type="dxa"/>
            <w:vAlign w:val="bottom"/>
          </w:tcPr>
          <w:p>
            <w:pPr>
              <w:spacing w:after="0"/>
              <w:rPr>
                <w:sz w:val="15"/>
                <w:szCs w:val="15"/>
                <w:color w:val="auto"/>
              </w:rPr>
            </w:pPr>
          </w:p>
        </w:tc>
      </w:tr>
      <w:tr>
        <w:trPr>
          <w:trHeight w:val="183"/>
        </w:trPr>
        <w:tc>
          <w:tcPr>
            <w:tcW w:w="5140" w:type="dxa"/>
            <w:vAlign w:val="bottom"/>
          </w:tcPr>
          <w:p>
            <w:pPr>
              <w:jc w:val="center"/>
              <w:ind w:right="481"/>
              <w:spacing w:after="0"/>
              <w:rPr>
                <w:sz w:val="20"/>
                <w:szCs w:val="20"/>
                <w:color w:val="auto"/>
              </w:rPr>
            </w:pPr>
            <w:r>
              <w:rPr>
                <w:rFonts w:ascii="Courier New" w:cs="Courier New" w:eastAsia="Courier New" w:hAnsi="Courier New"/>
                <w:sz w:val="16"/>
                <w:szCs w:val="16"/>
                <w:color w:val="auto"/>
                <w:w w:val="99"/>
              </w:rPr>
              <w:t>(State or other jurisdiction of incorporation or</w:t>
            </w:r>
          </w:p>
        </w:tc>
        <w:tc>
          <w:tcPr>
            <w:tcW w:w="372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75-0289970</w:t>
            </w:r>
          </w:p>
        </w:tc>
      </w:tr>
      <w:tr>
        <w:trPr>
          <w:trHeight w:val="183"/>
        </w:trPr>
        <w:tc>
          <w:tcPr>
            <w:tcW w:w="5140" w:type="dxa"/>
            <w:vAlign w:val="bottom"/>
          </w:tcPr>
          <w:p>
            <w:pPr>
              <w:jc w:val="right"/>
              <w:ind w:right="2021"/>
              <w:spacing w:after="0"/>
              <w:rPr>
                <w:sz w:val="20"/>
                <w:szCs w:val="20"/>
                <w:color w:val="auto"/>
              </w:rPr>
            </w:pPr>
            <w:r>
              <w:rPr>
                <w:rFonts w:ascii="Courier New" w:cs="Courier New" w:eastAsia="Courier New" w:hAnsi="Courier New"/>
                <w:sz w:val="16"/>
                <w:szCs w:val="16"/>
                <w:color w:val="auto"/>
              </w:rPr>
              <w:t>organization)</w:t>
            </w:r>
          </w:p>
        </w:tc>
        <w:tc>
          <w:tcPr>
            <w:tcW w:w="3720" w:type="dxa"/>
            <w:vAlign w:val="bottom"/>
          </w:tcPr>
          <w:p>
            <w:pPr>
              <w:jc w:val="center"/>
              <w:ind w:left="201"/>
              <w:spacing w:after="0"/>
              <w:rPr>
                <w:sz w:val="20"/>
                <w:szCs w:val="20"/>
                <w:color w:val="auto"/>
              </w:rPr>
            </w:pPr>
            <w:r>
              <w:rPr>
                <w:rFonts w:ascii="Courier New" w:cs="Courier New" w:eastAsia="Courier New" w:hAnsi="Courier New"/>
                <w:sz w:val="16"/>
                <w:szCs w:val="16"/>
                <w:color w:val="auto"/>
                <w:w w:val="99"/>
              </w:rPr>
              <w:t>(I.R.S. Employer Identification No.)</w:t>
            </w:r>
          </w:p>
        </w:tc>
      </w:tr>
      <w:tr>
        <w:trPr>
          <w:trHeight w:val="367"/>
        </w:trPr>
        <w:tc>
          <w:tcPr>
            <w:tcW w:w="5140" w:type="dxa"/>
            <w:vAlign w:val="bottom"/>
          </w:tcPr>
          <w:p>
            <w:pPr>
              <w:spacing w:after="0"/>
              <w:rPr>
                <w:sz w:val="24"/>
                <w:szCs w:val="24"/>
                <w:color w:val="auto"/>
              </w:rPr>
            </w:pPr>
          </w:p>
        </w:tc>
        <w:tc>
          <w:tcPr>
            <w:tcW w:w="372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8"/>
              </w:rPr>
              <w:t>RICHARD J. AGNICH, SECRETARY</w:t>
            </w:r>
          </w:p>
        </w:tc>
      </w:tr>
      <w:tr>
        <w:trPr>
          <w:trHeight w:val="183"/>
        </w:trPr>
        <w:tc>
          <w:tcPr>
            <w:tcW w:w="5140" w:type="dxa"/>
            <w:vAlign w:val="bottom"/>
          </w:tcPr>
          <w:p>
            <w:pPr>
              <w:spacing w:after="0"/>
              <w:rPr>
                <w:sz w:val="15"/>
                <w:szCs w:val="15"/>
                <w:color w:val="auto"/>
              </w:rPr>
            </w:pPr>
          </w:p>
        </w:tc>
        <w:tc>
          <w:tcPr>
            <w:tcW w:w="372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9"/>
              </w:rPr>
              <w:t>TEXAS INSTRUMENTS INCORPORATED</w:t>
            </w:r>
          </w:p>
        </w:tc>
      </w:tr>
      <w:tr>
        <w:trPr>
          <w:trHeight w:val="183"/>
        </w:trPr>
        <w:tc>
          <w:tcPr>
            <w:tcW w:w="5140" w:type="dxa"/>
            <w:vAlign w:val="bottom"/>
          </w:tcPr>
          <w:p>
            <w:pPr>
              <w:jc w:val="center"/>
              <w:ind w:right="481"/>
              <w:spacing w:after="0"/>
              <w:rPr>
                <w:sz w:val="20"/>
                <w:szCs w:val="20"/>
                <w:color w:val="auto"/>
              </w:rPr>
            </w:pPr>
            <w:r>
              <w:rPr>
                <w:rFonts w:ascii="Courier New" w:cs="Courier New" w:eastAsia="Courier New" w:hAnsi="Courier New"/>
                <w:sz w:val="16"/>
                <w:szCs w:val="16"/>
                <w:color w:val="auto"/>
                <w:w w:val="99"/>
              </w:rPr>
              <w:t>13500 NORTH CENTRAL EXPRESSWAY</w:t>
            </w:r>
          </w:p>
        </w:tc>
        <w:tc>
          <w:tcPr>
            <w:tcW w:w="372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9"/>
              </w:rPr>
              <w:t>13500 NORTH CENTRAL EXPRESSWAY</w:t>
            </w:r>
          </w:p>
        </w:tc>
      </w:tr>
      <w:tr>
        <w:trPr>
          <w:trHeight w:val="183"/>
        </w:trPr>
        <w:tc>
          <w:tcPr>
            <w:tcW w:w="5140" w:type="dxa"/>
            <w:vAlign w:val="bottom"/>
          </w:tcPr>
          <w:p>
            <w:pPr>
              <w:jc w:val="right"/>
              <w:ind w:right="2021"/>
              <w:spacing w:after="0"/>
              <w:rPr>
                <w:sz w:val="20"/>
                <w:szCs w:val="20"/>
                <w:color w:val="auto"/>
              </w:rPr>
            </w:pPr>
            <w:r>
              <w:rPr>
                <w:rFonts w:ascii="Courier New" w:cs="Courier New" w:eastAsia="Courier New" w:hAnsi="Courier New"/>
                <w:sz w:val="16"/>
                <w:szCs w:val="16"/>
                <w:color w:val="auto"/>
              </w:rPr>
              <w:t>P.O. BOX 655474</w:t>
            </w:r>
          </w:p>
        </w:tc>
        <w:tc>
          <w:tcPr>
            <w:tcW w:w="372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8"/>
              </w:rPr>
              <w:t>P.O. BOX 655474</w:t>
            </w:r>
          </w:p>
        </w:tc>
      </w:tr>
      <w:tr>
        <w:trPr>
          <w:trHeight w:val="183"/>
        </w:trPr>
        <w:tc>
          <w:tcPr>
            <w:tcW w:w="514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DALLAS, TEXAS 75265-5474</w:t>
            </w:r>
          </w:p>
        </w:tc>
        <w:tc>
          <w:tcPr>
            <w:tcW w:w="372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9"/>
              </w:rPr>
              <w:t>DALLAS, TEXAS 75265-5474</w:t>
            </w:r>
          </w:p>
        </w:tc>
      </w:tr>
      <w:tr>
        <w:trPr>
          <w:trHeight w:val="183"/>
        </w:trPr>
        <w:tc>
          <w:tcPr>
            <w:tcW w:w="514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(214) 995-2551</w:t>
            </w:r>
          </w:p>
        </w:tc>
        <w:tc>
          <w:tcPr>
            <w:tcW w:w="372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(214) 995-2551</w:t>
            </w:r>
          </w:p>
        </w:tc>
      </w:tr>
      <w:tr>
        <w:trPr>
          <w:trHeight w:val="183"/>
        </w:trPr>
        <w:tc>
          <w:tcPr>
            <w:tcW w:w="514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(Address, including zip code, and</w:t>
            </w:r>
          </w:p>
        </w:tc>
        <w:tc>
          <w:tcPr>
            <w:tcW w:w="3720" w:type="dxa"/>
            <w:vAlign w:val="bottom"/>
          </w:tcPr>
          <w:p>
            <w:pPr>
              <w:jc w:val="center"/>
              <w:ind w:left="301"/>
              <w:spacing w:after="0"/>
              <w:rPr>
                <w:sz w:val="20"/>
                <w:szCs w:val="20"/>
                <w:color w:val="auto"/>
              </w:rPr>
            </w:pPr>
            <w:r>
              <w:rPr>
                <w:rFonts w:ascii="Courier New" w:cs="Courier New" w:eastAsia="Courier New" w:hAnsi="Courier New"/>
                <w:sz w:val="16"/>
                <w:szCs w:val="16"/>
                <w:color w:val="auto"/>
                <w:w w:val="99"/>
              </w:rPr>
              <w:t>(Name, address, including zip code,</w:t>
            </w:r>
          </w:p>
        </w:tc>
      </w:tr>
      <w:tr>
        <w:trPr>
          <w:trHeight w:val="183"/>
        </w:trPr>
        <w:tc>
          <w:tcPr>
            <w:tcW w:w="5140" w:type="dxa"/>
            <w:vAlign w:val="bottom"/>
          </w:tcPr>
          <w:p>
            <w:pPr>
              <w:jc w:val="center"/>
              <w:ind w:right="481"/>
              <w:spacing w:after="0"/>
              <w:rPr>
                <w:sz w:val="20"/>
                <w:szCs w:val="20"/>
                <w:color w:val="auto"/>
              </w:rPr>
            </w:pPr>
            <w:r>
              <w:rPr>
                <w:rFonts w:ascii="Courier New" w:cs="Courier New" w:eastAsia="Courier New" w:hAnsi="Courier New"/>
                <w:sz w:val="16"/>
                <w:szCs w:val="16"/>
                <w:color w:val="auto"/>
                <w:w w:val="99"/>
              </w:rPr>
              <w:t>telephone number, including area code,</w:t>
            </w:r>
          </w:p>
        </w:tc>
        <w:tc>
          <w:tcPr>
            <w:tcW w:w="3720" w:type="dxa"/>
            <w:vAlign w:val="bottom"/>
          </w:tcPr>
          <w:p>
            <w:pPr>
              <w:jc w:val="center"/>
              <w:ind w:left="321"/>
              <w:spacing w:after="0"/>
              <w:rPr>
                <w:sz w:val="20"/>
                <w:szCs w:val="20"/>
                <w:color w:val="auto"/>
              </w:rPr>
            </w:pPr>
            <w:r>
              <w:rPr>
                <w:rFonts w:ascii="Courier New" w:cs="Courier New" w:eastAsia="Courier New" w:hAnsi="Courier New"/>
                <w:sz w:val="16"/>
                <w:szCs w:val="16"/>
                <w:color w:val="auto"/>
                <w:w w:val="99"/>
              </w:rPr>
              <w:t>and telephone number, including</w:t>
            </w:r>
          </w:p>
        </w:tc>
      </w:tr>
      <w:tr>
        <w:trPr>
          <w:trHeight w:val="183"/>
        </w:trPr>
        <w:tc>
          <w:tcPr>
            <w:tcW w:w="514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9"/>
              </w:rPr>
              <w:t>of registrant's principal executive offices)</w:t>
            </w:r>
          </w:p>
        </w:tc>
        <w:tc>
          <w:tcPr>
            <w:tcW w:w="3720" w:type="dxa"/>
            <w:vAlign w:val="bottom"/>
          </w:tcPr>
          <w:p>
            <w:pPr>
              <w:jc w:val="center"/>
              <w:ind w:left="221"/>
              <w:spacing w:after="0"/>
              <w:rPr>
                <w:sz w:val="20"/>
                <w:szCs w:val="20"/>
                <w:color w:val="auto"/>
              </w:rPr>
            </w:pPr>
            <w:r>
              <w:rPr>
                <w:rFonts w:ascii="Courier New" w:cs="Courier New" w:eastAsia="Courier New" w:hAnsi="Courier New"/>
                <w:sz w:val="16"/>
                <w:szCs w:val="16"/>
                <w:color w:val="auto"/>
                <w:w w:val="99"/>
              </w:rPr>
              <w:t>area code, of agent for service)</w:t>
            </w:r>
          </w:p>
        </w:tc>
      </w:tr>
      <w:tr>
        <w:trPr>
          <w:trHeight w:val="550"/>
        </w:trPr>
        <w:tc>
          <w:tcPr>
            <w:tcW w:w="5140" w:type="dxa"/>
            <w:vAlign w:val="bottom"/>
          </w:tcPr>
          <w:p>
            <w:pPr>
              <w:jc w:val="center"/>
              <w:ind w:left="2101"/>
              <w:spacing w:after="0"/>
              <w:rPr>
                <w:sz w:val="20"/>
                <w:szCs w:val="20"/>
                <w:color w:val="auto"/>
              </w:rPr>
            </w:pPr>
            <w:r>
              <w:rPr>
                <w:rFonts w:ascii="Courier New" w:cs="Courier New" w:eastAsia="Courier New" w:hAnsi="Courier New"/>
                <w:sz w:val="16"/>
                <w:szCs w:val="16"/>
                <w:color w:val="auto"/>
                <w:w w:val="99"/>
              </w:rPr>
              <w:t>---------------------</w:t>
            </w:r>
          </w:p>
        </w:tc>
        <w:tc>
          <w:tcPr>
            <w:tcW w:w="3720" w:type="dxa"/>
            <w:vAlign w:val="bottom"/>
          </w:tcPr>
          <w:p>
            <w:pPr>
              <w:spacing w:after="0"/>
              <w:rPr>
                <w:sz w:val="24"/>
                <w:szCs w:val="24"/>
                <w:color w:val="auto"/>
              </w:rPr>
            </w:pPr>
          </w:p>
        </w:tc>
      </w:tr>
      <w:tr>
        <w:trPr>
          <w:trHeight w:val="183"/>
        </w:trPr>
        <w:tc>
          <w:tcPr>
            <w:tcW w:w="5140" w:type="dxa"/>
            <w:vAlign w:val="bottom"/>
          </w:tcPr>
          <w:p>
            <w:pPr>
              <w:jc w:val="center"/>
              <w:ind w:left="2221"/>
              <w:spacing w:after="0"/>
              <w:rPr>
                <w:sz w:val="20"/>
                <w:szCs w:val="20"/>
                <w:color w:val="auto"/>
              </w:rPr>
            </w:pPr>
            <w:r>
              <w:rPr>
                <w:rFonts w:ascii="Courier New" w:cs="Courier New" w:eastAsia="Courier New" w:hAnsi="Courier New"/>
                <w:sz w:val="16"/>
                <w:szCs w:val="16"/>
                <w:color w:val="auto"/>
                <w:w w:val="98"/>
              </w:rPr>
              <w:t>Copy to:</w:t>
            </w:r>
          </w:p>
        </w:tc>
        <w:tc>
          <w:tcPr>
            <w:tcW w:w="3720" w:type="dxa"/>
            <w:vAlign w:val="bottom"/>
          </w:tcPr>
          <w:p>
            <w:pPr>
              <w:spacing w:after="0"/>
              <w:rPr>
                <w:sz w:val="15"/>
                <w:szCs w:val="15"/>
                <w:color w:val="auto"/>
              </w:rPr>
            </w:pPr>
          </w:p>
        </w:tc>
      </w:tr>
      <w:tr>
        <w:trPr>
          <w:trHeight w:val="367"/>
        </w:trPr>
        <w:tc>
          <w:tcPr>
            <w:tcW w:w="5140" w:type="dxa"/>
            <w:vAlign w:val="bottom"/>
          </w:tcPr>
          <w:p>
            <w:pPr>
              <w:jc w:val="center"/>
              <w:ind w:left="2121"/>
              <w:spacing w:after="0"/>
              <w:rPr>
                <w:sz w:val="20"/>
                <w:szCs w:val="20"/>
                <w:color w:val="auto"/>
              </w:rPr>
            </w:pPr>
            <w:r>
              <w:rPr>
                <w:rFonts w:ascii="Courier New" w:cs="Courier New" w:eastAsia="Courier New" w:hAnsi="Courier New"/>
                <w:sz w:val="16"/>
                <w:szCs w:val="16"/>
                <w:color w:val="auto"/>
                <w:w w:val="99"/>
              </w:rPr>
              <w:t>EDWIN DEANE LEONARD</w:t>
            </w:r>
          </w:p>
        </w:tc>
        <w:tc>
          <w:tcPr>
            <w:tcW w:w="3720" w:type="dxa"/>
            <w:vAlign w:val="bottom"/>
          </w:tcPr>
          <w:p>
            <w:pPr>
              <w:spacing w:after="0"/>
              <w:rPr>
                <w:sz w:val="24"/>
                <w:szCs w:val="24"/>
                <w:color w:val="auto"/>
              </w:rPr>
            </w:pPr>
          </w:p>
        </w:tc>
      </w:tr>
      <w:tr>
        <w:trPr>
          <w:trHeight w:val="183"/>
        </w:trPr>
        <w:tc>
          <w:tcPr>
            <w:tcW w:w="5140" w:type="dxa"/>
            <w:vAlign w:val="bottom"/>
          </w:tcPr>
          <w:p>
            <w:pPr>
              <w:jc w:val="center"/>
              <w:ind w:left="2101"/>
              <w:spacing w:after="0"/>
              <w:rPr>
                <w:sz w:val="20"/>
                <w:szCs w:val="20"/>
                <w:color w:val="auto"/>
              </w:rPr>
            </w:pPr>
            <w:r>
              <w:rPr>
                <w:rFonts w:ascii="Courier New" w:cs="Courier New" w:eastAsia="Courier New" w:hAnsi="Courier New"/>
                <w:sz w:val="16"/>
                <w:szCs w:val="16"/>
                <w:color w:val="auto"/>
                <w:w w:val="99"/>
              </w:rPr>
              <w:t>DAVIS POLK &amp; WARDWELL</w:t>
            </w:r>
          </w:p>
        </w:tc>
        <w:tc>
          <w:tcPr>
            <w:tcW w:w="3720" w:type="dxa"/>
            <w:vAlign w:val="bottom"/>
          </w:tcPr>
          <w:p>
            <w:pPr>
              <w:spacing w:after="0"/>
              <w:rPr>
                <w:sz w:val="15"/>
                <w:szCs w:val="15"/>
                <w:color w:val="auto"/>
              </w:rPr>
            </w:pPr>
          </w:p>
        </w:tc>
      </w:tr>
      <w:tr>
        <w:trPr>
          <w:trHeight w:val="183"/>
        </w:trPr>
        <w:tc>
          <w:tcPr>
            <w:tcW w:w="514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8"/>
              </w:rPr>
              <w:t>450 LEXINGTON AVENUE</w:t>
            </w:r>
          </w:p>
        </w:tc>
        <w:tc>
          <w:tcPr>
            <w:tcW w:w="3720" w:type="dxa"/>
            <w:vAlign w:val="bottom"/>
          </w:tcPr>
          <w:p>
            <w:pPr>
              <w:spacing w:after="0"/>
              <w:rPr>
                <w:sz w:val="15"/>
                <w:szCs w:val="15"/>
                <w:color w:val="auto"/>
              </w:rPr>
            </w:pPr>
          </w:p>
        </w:tc>
      </w:tr>
      <w:tr>
        <w:trPr>
          <w:trHeight w:val="183"/>
        </w:trPr>
        <w:tc>
          <w:tcPr>
            <w:tcW w:w="514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9"/>
              </w:rPr>
              <w:t>NEW YORK, NEW YORK 10017</w:t>
            </w:r>
          </w:p>
        </w:tc>
        <w:tc>
          <w:tcPr>
            <w:tcW w:w="3720" w:type="dxa"/>
            <w:vAlign w:val="bottom"/>
          </w:tcPr>
          <w:p>
            <w:pPr>
              <w:spacing w:after="0"/>
              <w:rPr>
                <w:sz w:val="15"/>
                <w:szCs w:val="15"/>
                <w:color w:val="auto"/>
              </w:rPr>
            </w:pPr>
          </w:p>
        </w:tc>
      </w:tr>
      <w:tr>
        <w:trPr>
          <w:trHeight w:val="183"/>
        </w:trPr>
        <w:tc>
          <w:tcPr>
            <w:tcW w:w="5140" w:type="dxa"/>
            <w:vAlign w:val="bottom"/>
          </w:tcPr>
          <w:p>
            <w:pPr>
              <w:jc w:val="center"/>
              <w:ind w:left="2201"/>
              <w:spacing w:after="0"/>
              <w:rPr>
                <w:sz w:val="20"/>
                <w:szCs w:val="20"/>
                <w:color w:val="auto"/>
              </w:rPr>
            </w:pPr>
            <w:r>
              <w:rPr>
                <w:rFonts w:ascii="Courier New" w:cs="Courier New" w:eastAsia="Courier New" w:hAnsi="Courier New"/>
                <w:sz w:val="16"/>
                <w:szCs w:val="16"/>
                <w:color w:val="auto"/>
                <w:w w:val="99"/>
              </w:rPr>
              <w:t>TELEPHONE (212) 450-4000</w:t>
            </w:r>
          </w:p>
        </w:tc>
        <w:tc>
          <w:tcPr>
            <w:tcW w:w="3720" w:type="dxa"/>
            <w:vAlign w:val="bottom"/>
          </w:tcPr>
          <w:p>
            <w:pPr>
              <w:spacing w:after="0"/>
              <w:rPr>
                <w:sz w:val="15"/>
                <w:szCs w:val="15"/>
                <w:color w:val="auto"/>
              </w:rPr>
            </w:pPr>
          </w:p>
        </w:tc>
      </w:tr>
    </w:tbl>
    <w:p>
      <w:pPr>
        <w:spacing w:after="0" w:line="188" w:lineRule="exact"/>
        <w:rPr>
          <w:sz w:val="24"/>
          <w:szCs w:val="24"/>
          <w:color w:val="auto"/>
        </w:rPr>
      </w:pPr>
    </w:p>
    <w:p>
      <w:pPr>
        <w:ind w:left="2" w:right="2960" w:firstLine="477"/>
        <w:spacing w:after="0"/>
        <w:rPr>
          <w:sz w:val="20"/>
          <w:szCs w:val="20"/>
          <w:color w:val="auto"/>
        </w:rPr>
      </w:pPr>
      <w:r>
        <w:rPr>
          <w:rFonts w:ascii="Courier New" w:cs="Courier New" w:eastAsia="Courier New" w:hAnsi="Courier New"/>
          <w:sz w:val="16"/>
          <w:szCs w:val="16"/>
          <w:color w:val="auto"/>
        </w:rPr>
        <w:t>APPROXIMATE DATE OF COMMENCEMENT OF PROPOSED SALE TO PUBLIC: From time to time after the effective date of this registration statement as determined by market conditions.</w:t>
      </w:r>
    </w:p>
    <w:p>
      <w:pPr>
        <w:spacing w:after="0" w:line="190" w:lineRule="exact"/>
        <w:rPr>
          <w:sz w:val="24"/>
          <w:szCs w:val="24"/>
          <w:color w:val="auto"/>
        </w:rPr>
      </w:pPr>
    </w:p>
    <w:p>
      <w:pPr>
        <w:ind w:left="2" w:right="2860" w:firstLine="477"/>
        <w:spacing w:after="0"/>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 / /</w:t>
      </w:r>
    </w:p>
    <w:p>
      <w:pPr>
        <w:spacing w:after="0" w:line="190" w:lineRule="exact"/>
        <w:rPr>
          <w:sz w:val="24"/>
          <w:szCs w:val="24"/>
          <w:color w:val="auto"/>
        </w:rPr>
      </w:pPr>
    </w:p>
    <w:p>
      <w:pPr>
        <w:ind w:left="2" w:right="2780" w:firstLine="477"/>
        <w:spacing w:after="0" w:line="241"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89" w:lineRule="exact"/>
        <w:rPr>
          <w:sz w:val="24"/>
          <w:szCs w:val="24"/>
          <w:color w:val="auto"/>
        </w:rPr>
      </w:pPr>
    </w:p>
    <w:p>
      <w:pPr>
        <w:ind w:left="2" w:right="2780" w:firstLine="477"/>
        <w:spacing w:after="0" w:line="241"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9" w:lineRule="exact"/>
        <w:rPr>
          <w:sz w:val="24"/>
          <w:szCs w:val="24"/>
          <w:color w:val="auto"/>
        </w:rPr>
      </w:pPr>
    </w:p>
    <w:p>
      <w:pPr>
        <w:jc w:val="both"/>
        <w:ind w:left="2" w:right="3060" w:firstLine="477"/>
        <w:spacing w:after="0" w:line="241"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9" w:lineRule="exact"/>
        <w:rPr>
          <w:sz w:val="24"/>
          <w:szCs w:val="24"/>
          <w:color w:val="auto"/>
        </w:rPr>
      </w:pPr>
    </w:p>
    <w:p>
      <w:pPr>
        <w:ind w:left="2" w:right="2860" w:firstLine="477"/>
        <w:spacing w:after="0" w:line="239" w:lineRule="auto"/>
        <w:rPr>
          <w:sz w:val="20"/>
          <w:szCs w:val="20"/>
          <w:color w:val="auto"/>
        </w:rPr>
      </w:pPr>
      <w:r>
        <w:rPr>
          <w:rFonts w:ascii="Courier New" w:cs="Courier New" w:eastAsia="Courier New" w:hAnsi="Courier New"/>
          <w:sz w:val="16"/>
          <w:szCs w:val="16"/>
          <w:color w:val="auto"/>
        </w:rPr>
        <w:t>If delivery of the prospectus is expected to be made pursuant to Rule 434, please check the following box. / /</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355" w:lineRule="exact"/>
        <w:rPr>
          <w:sz w:val="24"/>
          <w:szCs w:val="24"/>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734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PROPOSED MAXIMUM</w:t>
      </w:r>
    </w:p>
    <w:p>
      <w:pPr>
        <w:spacing w:after="0" w:line="2"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3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PROPOSED MAXIMUM</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AGGREGATE</w:t>
            </w:r>
          </w:p>
        </w:tc>
        <w:tc>
          <w:tcPr>
            <w:tcW w:w="1280" w:type="dxa"/>
            <w:vAlign w:val="bottom"/>
          </w:tcPr>
          <w:p>
            <w:pPr>
              <w:jc w:val="center"/>
              <w:ind w:left="181"/>
              <w:spacing w:after="0"/>
              <w:rPr>
                <w:sz w:val="20"/>
                <w:szCs w:val="20"/>
                <w:color w:val="auto"/>
              </w:rPr>
            </w:pPr>
            <w:r>
              <w:rPr>
                <w:rFonts w:ascii="Courier New" w:cs="Courier New" w:eastAsia="Courier New" w:hAnsi="Courier New"/>
                <w:sz w:val="16"/>
                <w:szCs w:val="16"/>
                <w:color w:val="auto"/>
                <w:w w:val="99"/>
              </w:rPr>
              <w:t>AMOUNT OF</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TITLE OF EACH CLASS OF</w:t>
            </w:r>
          </w:p>
        </w:tc>
        <w:tc>
          <w:tcPr>
            <w:tcW w:w="2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AMOUNT TO BE</w:t>
            </w:r>
          </w:p>
        </w:tc>
        <w:tc>
          <w:tcPr>
            <w:tcW w:w="18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AGGREGATE PRICE</w:t>
            </w:r>
          </w:p>
        </w:tc>
        <w:tc>
          <w:tcPr>
            <w:tcW w:w="1380" w:type="dxa"/>
            <w:vAlign w:val="bottom"/>
          </w:tcPr>
          <w:p>
            <w:pPr>
              <w:ind w:left="280"/>
              <w:spacing w:after="0"/>
              <w:rPr>
                <w:sz w:val="20"/>
                <w:szCs w:val="20"/>
                <w:color w:val="auto"/>
              </w:rPr>
            </w:pPr>
            <w:r>
              <w:rPr>
                <w:rFonts w:ascii="Courier New" w:cs="Courier New" w:eastAsia="Courier New" w:hAnsi="Courier New"/>
                <w:sz w:val="16"/>
                <w:szCs w:val="16"/>
                <w:color w:val="auto"/>
              </w:rPr>
              <w:t>OFFERING</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w w:val="97"/>
              </w:rPr>
              <w:t>REGISTRATION</w:t>
            </w:r>
          </w:p>
        </w:tc>
      </w:tr>
      <w:tr>
        <w:trPr>
          <w:trHeight w:val="183"/>
        </w:trPr>
        <w:tc>
          <w:tcPr>
            <w:tcW w:w="3440" w:type="dxa"/>
            <w:vAlign w:val="bottom"/>
          </w:tcPr>
          <w:p>
            <w:pPr>
              <w:spacing w:after="0"/>
              <w:rPr>
                <w:sz w:val="20"/>
                <w:szCs w:val="20"/>
                <w:color w:val="auto"/>
              </w:rPr>
            </w:pPr>
            <w:r>
              <w:rPr>
                <w:rFonts w:ascii="Courier New" w:cs="Courier New" w:eastAsia="Courier New" w:hAnsi="Courier New"/>
                <w:sz w:val="16"/>
                <w:szCs w:val="16"/>
                <w:color w:val="auto"/>
              </w:rPr>
              <w:t>SECURITIES BEING REGISTERED</w:t>
            </w:r>
          </w:p>
        </w:tc>
        <w:tc>
          <w:tcPr>
            <w:tcW w:w="21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REGISTERED(1)</w:t>
            </w:r>
          </w:p>
        </w:tc>
        <w:tc>
          <w:tcPr>
            <w:tcW w:w="1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PER UNIT(2)</w:t>
            </w:r>
          </w:p>
        </w:tc>
        <w:tc>
          <w:tcPr>
            <w:tcW w:w="1380" w:type="dxa"/>
            <w:vAlign w:val="bottom"/>
          </w:tcPr>
          <w:p>
            <w:pPr>
              <w:ind w:left="180"/>
              <w:spacing w:after="0"/>
              <w:rPr>
                <w:sz w:val="20"/>
                <w:szCs w:val="20"/>
                <w:color w:val="auto"/>
              </w:rPr>
            </w:pPr>
            <w:r>
              <w:rPr>
                <w:rFonts w:ascii="Courier New" w:cs="Courier New" w:eastAsia="Courier New" w:hAnsi="Courier New"/>
                <w:sz w:val="16"/>
                <w:szCs w:val="16"/>
                <w:color w:val="auto"/>
              </w:rPr>
              <w:t>PRICE(2)(3)</w:t>
            </w:r>
          </w:p>
        </w:tc>
        <w:tc>
          <w:tcPr>
            <w:tcW w:w="128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7"/>
              </w:rPr>
              <w:t>FEE</w:t>
            </w:r>
          </w:p>
        </w:tc>
      </w:tr>
    </w:tbl>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tbl>
      <w:tblPr>
        <w:tblLayout w:type="fixed"/>
        <w:tblInd w:w="2" w:type="dxa"/>
        <w:tblCellMar>
          <w:top w:w="0" w:type="dxa"/>
          <w:left w:w="0" w:type="dxa"/>
          <w:bottom w:w="0" w:type="dxa"/>
          <w:right w:w="0" w:type="dxa"/>
        </w:tblCellMar>
      </w:tblPr>
      <w:tr>
        <w:trPr>
          <w:trHeight w:val="181"/>
        </w:trPr>
        <w:tc>
          <w:tcPr>
            <w:tcW w:w="4200" w:type="dxa"/>
            <w:vAlign w:val="bottom"/>
          </w:tcPr>
          <w:p>
            <w:pPr>
              <w:spacing w:after="0"/>
              <w:rPr>
                <w:sz w:val="20"/>
                <w:szCs w:val="20"/>
                <w:color w:val="auto"/>
              </w:rPr>
            </w:pPr>
            <w:r>
              <w:rPr>
                <w:rFonts w:ascii="Courier New" w:cs="Courier New" w:eastAsia="Courier New" w:hAnsi="Courier New"/>
                <w:sz w:val="16"/>
                <w:szCs w:val="16"/>
                <w:color w:val="auto"/>
                <w:w w:val="98"/>
              </w:rPr>
              <w:t>Debt Securities, Preferred Stock ($25.00 par</w:t>
            </w:r>
          </w:p>
        </w:tc>
        <w:tc>
          <w:tcPr>
            <w:tcW w:w="1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value), Depositary Shares(4) and Common</w:t>
            </w:r>
          </w:p>
        </w:tc>
        <w:tc>
          <w:tcPr>
            <w:tcW w:w="1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3"/>
        </w:trPr>
        <w:tc>
          <w:tcPr>
            <w:tcW w:w="4200" w:type="dxa"/>
            <w:vAlign w:val="bottom"/>
          </w:tcPr>
          <w:p>
            <w:pPr>
              <w:ind w:left="180"/>
              <w:spacing w:after="0"/>
              <w:rPr>
                <w:sz w:val="20"/>
                <w:szCs w:val="20"/>
                <w:color w:val="auto"/>
              </w:rPr>
            </w:pPr>
            <w:r>
              <w:rPr>
                <w:rFonts w:ascii="Courier New" w:cs="Courier New" w:eastAsia="Courier New" w:hAnsi="Courier New"/>
                <w:sz w:val="16"/>
                <w:szCs w:val="16"/>
                <w:color w:val="auto"/>
              </w:rPr>
              <w:t>Stock ($1.00 par value)(5)(6)............</w:t>
            </w:r>
          </w:p>
        </w:tc>
        <w:tc>
          <w:tcPr>
            <w:tcW w:w="176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7"/>
              </w:rPr>
              <w:t>$500,000,000(3)</w:t>
            </w:r>
          </w:p>
        </w:tc>
        <w:tc>
          <w:tcPr>
            <w:tcW w:w="11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100%</w:t>
            </w:r>
          </w:p>
        </w:tc>
        <w:tc>
          <w:tcPr>
            <w:tcW w:w="1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$500,000,000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$172,414</w:t>
            </w:r>
          </w:p>
        </w:tc>
      </w:tr>
    </w:tbl>
    <w:p>
      <w:pPr>
        <w:spacing w:after="0" w:line="5" w:lineRule="exact"/>
        <w:rPr>
          <w:sz w:val="24"/>
          <w:szCs w:val="24"/>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0" w:lineRule="exact"/>
        <w:rPr>
          <w:sz w:val="24"/>
          <w:szCs w:val="24"/>
          <w:color w:val="auto"/>
        </w:rPr>
      </w:pPr>
    </w:p>
    <w:p>
      <w:pPr>
        <w:ind w:left="382" w:right="3060" w:hanging="382"/>
        <w:spacing w:after="0" w:line="239" w:lineRule="auto"/>
        <w:tabs>
          <w:tab w:leader="none" w:pos="3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if any securities are issued at original issue discount, such greater amount as shall result in an initial aggregate offering price of</w:t>
      </w:r>
    </w:p>
    <w:p>
      <w:pPr>
        <w:sectPr>
          <w:pgSz w:w="11900" w:h="16838" w:orient="portrait"/>
          <w:cols w:equalWidth="0" w:num="1">
            <w:col w:w="10402"/>
          </w:cols>
          <w:pgMar w:left="238" w:top="237" w:right="1259" w:bottom="0" w:gutter="0" w:footer="0" w:header="0"/>
        </w:sectPr>
      </w:pPr>
    </w:p>
    <w:bookmarkStart w:id="1" w:name="page2"/>
    <w:bookmarkEnd w:id="1"/>
    <w:p>
      <w:pPr>
        <w:ind w:left="382"/>
        <w:spacing w:after="0"/>
        <w:rPr>
          <w:sz w:val="20"/>
          <w:szCs w:val="20"/>
          <w:color w:val="auto"/>
        </w:rPr>
      </w:pPr>
      <w:r>
        <w:rPr>
          <w:rFonts w:ascii="Courier New" w:cs="Courier New" w:eastAsia="Courier New" w:hAnsi="Courier New"/>
          <w:sz w:val="16"/>
          <w:szCs w:val="16"/>
          <w:color w:val="auto"/>
        </w:rPr>
        <w:t>$500,000,000.</w:t>
      </w:r>
    </w:p>
    <w:p>
      <w:pPr>
        <w:spacing w:after="0" w:line="188" w:lineRule="exact"/>
        <w:rPr>
          <w:sz w:val="20"/>
          <w:szCs w:val="20"/>
          <w:color w:val="auto"/>
        </w:rPr>
      </w:pPr>
    </w:p>
    <w:p>
      <w:pPr>
        <w:ind w:left="382" w:right="3059" w:hanging="382"/>
        <w:spacing w:after="0" w:line="239" w:lineRule="auto"/>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in accordance with Rule 457 under the Securities Act of 1933.</w:t>
      </w:r>
    </w:p>
    <w:p>
      <w:pPr>
        <w:spacing w:after="0" w:line="189" w:lineRule="exact"/>
        <w:rPr>
          <w:rFonts w:ascii="Courier New" w:cs="Courier New" w:eastAsia="Courier New" w:hAnsi="Courier New"/>
          <w:sz w:val="16"/>
          <w:szCs w:val="16"/>
          <w:color w:val="auto"/>
        </w:rPr>
      </w:pPr>
    </w:p>
    <w:p>
      <w:pPr>
        <w:ind w:left="382" w:right="2879" w:hanging="382"/>
        <w:spacing w:after="0" w:line="239" w:lineRule="auto"/>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U.S. dollars or the equivalent thereof in foreign currencies, currency units or composite currencies.</w:t>
      </w:r>
    </w:p>
    <w:p>
      <w:pPr>
        <w:spacing w:after="0" w:line="189" w:lineRule="exact"/>
        <w:rPr>
          <w:rFonts w:ascii="Courier New" w:cs="Courier New" w:eastAsia="Courier New" w:hAnsi="Courier New"/>
          <w:sz w:val="16"/>
          <w:szCs w:val="16"/>
          <w:color w:val="auto"/>
        </w:rPr>
      </w:pPr>
    </w:p>
    <w:p>
      <w:pPr>
        <w:ind w:left="382" w:right="2599" w:hanging="382"/>
        <w:spacing w:after="0"/>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Depositary Shares will be issued solely for the purpose of evidencing ownership of Preferred Stock. No separate consideration will be received for Depositary Shares.</w:t>
      </w:r>
    </w:p>
    <w:p>
      <w:pPr>
        <w:spacing w:after="0" w:line="189" w:lineRule="exact"/>
        <w:rPr>
          <w:rFonts w:ascii="Courier New" w:cs="Courier New" w:eastAsia="Courier New" w:hAnsi="Courier New"/>
          <w:sz w:val="16"/>
          <w:szCs w:val="16"/>
          <w:color w:val="auto"/>
        </w:rPr>
      </w:pPr>
    </w:p>
    <w:p>
      <w:pPr>
        <w:ind w:left="382" w:right="2679" w:hanging="382"/>
        <w:spacing w:after="0"/>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such presently indeterminate number of shares of Common Stock into which certain series of the Debt Securities and Preferred Stock may be converted and for which no separate consideration will be given.</w:t>
      </w:r>
    </w:p>
    <w:p>
      <w:pPr>
        <w:spacing w:after="0" w:line="189" w:lineRule="exact"/>
        <w:rPr>
          <w:rFonts w:ascii="Courier New" w:cs="Courier New" w:eastAsia="Courier New" w:hAnsi="Courier New"/>
          <w:sz w:val="16"/>
          <w:szCs w:val="16"/>
          <w:color w:val="auto"/>
        </w:rPr>
      </w:pPr>
    </w:p>
    <w:p>
      <w:pPr>
        <w:ind w:left="382" w:right="2599" w:hanging="382"/>
        <w:spacing w:after="0"/>
        <w:tabs>
          <w:tab w:leader="none" w:pos="3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Preferred Share Purchase Rights. Prior to the occurrence of certain events, the Rights will not be exercisable or evidenced separately from the Common Stock.</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5" w:lineRule="exact"/>
        <w:rPr>
          <w:sz w:val="20"/>
          <w:szCs w:val="20"/>
          <w:color w:val="auto"/>
        </w:rPr>
      </w:pPr>
    </w:p>
    <w:p>
      <w:pPr>
        <w:ind w:left="182" w:hanging="182"/>
        <w:spacing w:after="0"/>
        <w:tabs>
          <w:tab w:leader="none" w:pos="1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rFonts w:ascii="Courier New" w:cs="Courier New" w:eastAsia="Courier New" w:hAnsi="Courier New"/>
          <w:sz w:val="15"/>
          <w:szCs w:val="15"/>
          <w:color w:val="auto"/>
        </w:rPr>
      </w:pPr>
    </w:p>
    <w:p>
      <w:pPr>
        <w:ind w:left="182" w:hanging="182"/>
        <w:spacing w:after="0"/>
        <w:tabs>
          <w:tab w:leader="none" w:pos="18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139"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right="3059"/>
        <w:spacing w:after="0" w:line="242" w:lineRule="auto"/>
        <w:rPr>
          <w:sz w:val="20"/>
          <w:szCs w:val="20"/>
          <w:color w:val="auto"/>
        </w:rPr>
      </w:pPr>
      <w:r>
        <w:rPr>
          <w:rFonts w:ascii="Courier New" w:cs="Courier New" w:eastAsia="Courier New" w:hAnsi="Courier New"/>
          <w:sz w:val="16"/>
          <w:szCs w:val="16"/>
          <w:color w:val="auto"/>
        </w:rPr>
        <w:t>* * * INFORMATION CONTAINED HEREIN IS SUBJECT TO COMPLETION OR AMENDMENT. A * * REGISTRATION STATEMENT RELATING TO THESE SECURITIES HAS BEEN FILED * * WITH THE SECURITIES AND EXCHANGE COMMISSION. THESE SECURITIES MAY NOT * * BE SOLD NOR MAY OFFERS TO BUY BE ACCEPTED PRIOR TO THE TIME A FINAL * * PROSPECTUS SUPPLEMENT IS DELIVERED. THIS PROSPECTUS SHALL NOT * * CONSTITUTE AN OFFER TO SELL OR THE SOLICITATION OF AN OFFER TO BUY * * NOR SHALL THERE BE ANY SALE OF THESE SECURITIES IN ANY STATE IN WHICH * * SUCH OFFER, SOLICITATION OR SALE WOULD BE UNLAWFUL PRIOR TO * * REGISTRATION OR QUALIFICATION UNDER THE SECURITIES LAWS OF ANY SUCH * * STATE. * * *</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(SUBJECT TO COMPLETION)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ISSUED MAY 13,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LOGO</w:t>
      </w:r>
    </w:p>
    <w:p>
      <w:pPr>
        <w:spacing w:after="0" w:line="383" w:lineRule="exact"/>
        <w:rPr>
          <w:sz w:val="20"/>
          <w:szCs w:val="20"/>
          <w:color w:val="auto"/>
        </w:rPr>
      </w:pPr>
    </w:p>
    <w:p>
      <w:pPr>
        <w:sectPr>
          <w:pgSz w:w="11900" w:h="16838" w:orient="portrait"/>
          <w:cols w:equalWidth="0" w:num="2">
            <w:col w:w="6900" w:space="720"/>
            <w:col w:w="2599"/>
          </w:cols>
          <w:pgMar w:left="240" w:top="298" w:right="1440" w:bottom="0" w:gutter="0" w:footer="0" w:header="0"/>
          <w:type w:val="continuous"/>
        </w:sectPr>
      </w:pP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DEBT SECURITIES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PREFERRED STOCK</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Texas Instruments Incorporated (the "Company") may from time to time offer, together or separately, its (i) debt securities (the "Debt Securities"), (ii) shares of preferred stock, par value $25.00 per share (the "Preferred Stock"), which may be issued in the form of Depositary Shares (as defined below) evidenced by Depositary Receipts (as defined below), and (iii) shares of common stock, par value $1.00 per share (the "Common Stock"). The Debt Securities and Preferred Stock may be convertible into Common Stock.</w:t>
      </w:r>
    </w:p>
    <w:p>
      <w:pPr>
        <w:spacing w:after="0" w:line="188"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Debt Securities, Preferred Stock and Common Stock are collectively called the "Securities." The Securities offered pursuant to this Prospectus may be issued in one or more series or issuances and will be limited to the initial public offering price of $500,000,000 (or its equivalent in one or more foreign currencies, currency units or composite currencies). Specific terms of the securities in respect of which this Prospectus is being delivered ("Offered Securities") will be set forth in an accompanying Prospectus Supplement ("Prospectus Supplement"), together with the terms of the offering of the Offered Securities, the initial price thereof and the net proceeds from the sale thereof. The Prospectus Supplement will set forth with regard to the particular Offered Securities, without limitation, the following: (i) in the case of the Debt Securities, the specific designation, aggregate principal amount, authorized denomination, maturity, rate (which may be fixed or variable) or method of calculation of interest and dates for payment thereof, and any exchangeability, conversion, redemption, prepayment or sinking fund provisions and any listing on a securities exchange, (ii) in the case of Preferred Stock, the designation, number of shares or fractional interests therein, liquidation preference per security, initial public offering price, dividend rate (or method of calculation thereof), dates on which dividends shall be payable and dates from which dividends shall accrue, any voting rights, any redemption, conversion or exchange provisions, any other rights, preferences, privileges, limitations, and restrictions relating to the Preferred Stock, and any listing on a securities exchange, and (iii) in the case of Common Stock, the number of shares offered, the initial offering price, market price and dividend information.</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Offered Securities may be offered directly, through agents designated from time to time, through dealers, through underwriters or through remarketing firms. Such agents or underwriters may act alone or with other agents or underwriters. See "Plan of Distribution." Any such agents, dealers, underwriters or remarketing firms will be set forth in a Prospectus Supplement. If an agent of the Company or a dealer, underwriter or remarketing firm is involved in the offering of the Offered Securities, the agent's commission, dealer's purchase price, underwriter's discount, remarketing firm's compensation and net proceeds to the Company will be set forth in, or may be calculated from, the Prospectus Supplement. Any underwriters, dealers, agents or remarketing firms participating in the offering may be deemed "underwriters" within the meaning of the Securities Act of 1933.</w:t>
      </w:r>
    </w:p>
    <w:p>
      <w:pPr>
        <w:spacing w:after="0" w:line="191" w:lineRule="exact"/>
        <w:rPr>
          <w:sz w:val="20"/>
          <w:szCs w:val="20"/>
          <w:color w:val="auto"/>
        </w:rPr>
      </w:pPr>
    </w:p>
    <w:p>
      <w:pPr>
        <w:ind w:right="2779" w:firstLine="477"/>
        <w:spacing w:after="0" w:line="239" w:lineRule="auto"/>
        <w:rPr>
          <w:sz w:val="20"/>
          <w:szCs w:val="20"/>
          <w:color w:val="auto"/>
        </w:rPr>
      </w:pPr>
      <w:r>
        <w:rPr>
          <w:rFonts w:ascii="Courier New" w:cs="Courier New" w:eastAsia="Courier New" w:hAnsi="Courier New"/>
          <w:sz w:val="16"/>
          <w:szCs w:val="16"/>
          <w:color w:val="auto"/>
        </w:rPr>
        <w:t>This Prospectus may not be used to consummate sales of Offered Securities unless accompanied by a Prospectus Supplement.</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EXCHANGE COMMISSION OR ANY STATE SECURITIES COMMISSION NOR HAS THE</w:t>
      </w:r>
    </w:p>
    <w:p>
      <w:pPr>
        <w:spacing w:after="0" w:line="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SECURITIES AND EXCHANGE COMMISSION OR ANY STATE COMMISSION PASSED</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UPON THE ACCURACY OR ADEQUACY OF THIS PROSPECTUS. ANY</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REPRESENTATION TO THE CONTRARY IS A CRIMINAL OFFENSE.</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420"/>
        <w:spacing w:after="0"/>
        <w:tabs>
          <w:tab w:leader="none" w:pos="5500" w:val="left"/>
        </w:tabs>
        <w:rPr>
          <w:sz w:val="20"/>
          <w:szCs w:val="20"/>
          <w:color w:val="auto"/>
        </w:rPr>
      </w:pPr>
      <w:r>
        <w:rPr>
          <w:rFonts w:ascii="Courier New" w:cs="Courier New" w:eastAsia="Courier New" w:hAnsi="Courier New"/>
          <w:sz w:val="16"/>
          <w:szCs w:val="16"/>
          <w:color w:val="auto"/>
        </w:rPr>
        <w:t>The date of this Prospectus is</w:t>
      </w:r>
      <w:r>
        <w:rPr>
          <w:sz w:val="20"/>
          <w:szCs w:val="20"/>
          <w:color w:val="auto"/>
        </w:rPr>
        <w:tab/>
      </w:r>
      <w:r>
        <w:rPr>
          <w:rFonts w:ascii="Courier New" w:cs="Courier New" w:eastAsia="Courier New" w:hAnsi="Courier New"/>
          <w:sz w:val="16"/>
          <w:szCs w:val="16"/>
          <w:color w:val="auto"/>
        </w:rPr>
        <w:t>, 1996.</w:t>
      </w:r>
    </w:p>
    <w:p>
      <w:pPr>
        <w:sectPr>
          <w:pgSz w:w="11900" w:h="16838" w:orient="portrait"/>
          <w:cols w:equalWidth="0" w:num="1">
            <w:col w:w="10219"/>
          </w:cols>
          <w:pgMar w:left="240" w:top="298" w:right="1440" w:bottom="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IN CONNECTION WITH AN OFFERING, THE UNDERWRITERS FOR SUCH OFFERING MAY OVER-ALLOT OR EFFECT TRANSACTIONS WHICH STABILIZE OR MAINTAIN THE MARKET PRICE OF THE OFFERED SECURITIES AT LEVELS ABOVE THOSE WHICH MIGHT OTHERWISE PREVAIL IN THE OPEN MARKET. SUCH TRANSACTIONS MAY BE EFFECTED ON THE NEW YORK STOCK EXCHANGE, IN THE OVER-THE-COUNTER MARKET OR OTHERWISE. SUCH STABILIZING, IF COMMENCED, MAY BE DISCONTINUED AT ANY TIME.</w:t>
      </w:r>
    </w:p>
    <w:p>
      <w:pPr>
        <w:spacing w:after="0" w:line="187"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NO DEALER, SALESMAN OR OTHER PERSON HAS BEEN AUTHORIZED TO GIVE ANY INFORMATION OR TO MAKE ANY REPRESENTATION NOT CONTAINED OR INCORPORATED BY REFERENCE IN THIS PROSPECTUS OR ANY PROSPECTUS SUPPLEMENT, AND, IF GIVEN OR MADE, SUCH INFORMATION OR REPRESENTATION MUST NOT BE RELIED UPON AS HAVING BEEN AUTHORIZED BY THE COMPANY OR BY ANY UNDERWRITER, AGENT, DEALER OR REMARKETING FIRM. THIS PROSPECTUS AND ANY PROSPECTUS SUPPLEMENT SHALL NOT CONSTITUTE AN OFFER TO SELL OR A SOLICITATION OF AN OFFER TO BUY ANY OF THE SECURITIES OFFERED HEREBY IN ANY JURISDICTION TO ANY PERSON TO WHOM IT IS UNLAWFUL TO MAKE SUCH OFFER OR SOLICITATION IN SUCH JURISDICTION. NEITHER THE DELIVERY OF THIS PROSPECTUS AND ANY PROSPECTUS SUPPLEMENT NOR ANY SALE MADE THEREUNDER SHALL, UNDER ANY CIRCUMSTANCES, CREATE ANY IMPLICATION THAT THE INFORMATION THEREIN IS CORRECT AS OF ANY TIME SUBSEQUENT TO THE DATE THEREOF.</w:t>
      </w:r>
    </w:p>
    <w:p>
      <w:pPr>
        <w:spacing w:after="0" w:line="18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AVAILABLE INFORMATION</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The registration statement of which this Prospectus forms a part, as well as reports, proxy statements and other information filed by the Company, may be inspected and copied at the public reference facilities maintained by the Commission at 450 Fifth Street, N.W., Washington, D.C. 20549, 7 World Trade Center, New York, New York 10048 and Northwestern Atrium Center, 500 West Madison Street, Suite 1400, Chicago, Illinois 60661. Copies of such material can be obtained at prescribed rates from the Public Reference Section of the Commission at 450 Fifth Street, N.W., Washington, D.C. 20549. The Company's Common Stock is listed on the New York Stock Exchange and reports and other information herein and therein concerning the Company can also be inspected at the office of the New York Stock Exchange, 20 Broad Street, New York, New York 10005.</w:t>
      </w:r>
    </w:p>
    <w:p>
      <w:pPr>
        <w:spacing w:after="0" w:line="193"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This Prospectus constitutes part of a Registration Statement on Form S-3 (together with all amendments and exhibits thereto, the "Registration Statement") filed with the Commission under the Securities Act of 1933, as amended (the "Securities Act"), with respect to the Offered Securities. This Prospectus does not contain all of the information set forth in such Registration Statement, certain parts of which are omitted in accordance with the rules and regulations of the Commission. Reference is made to such Registration Statement and to the exhibits relating thereto for further information with respect to the Company and the Offered Securities. Any statements contained herein concerning the provisions of any document filed as an exhibit to the Registration Statement or otherwise filed with the Commission or incorporated by reference herein are not necessarily complete, and in each instance reference is made to the copy of such document so filed for a more complete description of the matter involved. Each such statement is qualified in its entirety by such reference.</w:t>
      </w: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INCORPORATION OF CERTAIN INFORMATION BY REFERENCE</w:t>
      </w:r>
    </w:p>
    <w:p>
      <w:pPr>
        <w:spacing w:after="0" w:line="188"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The following documents have been filed by the Company with the Commission pursuant to the Exchange Act and are hereby incorporated herein by reference and made a part of this Prospectus:</w:t>
      </w:r>
    </w:p>
    <w:p>
      <w:pPr>
        <w:spacing w:after="0" w:line="190" w:lineRule="exact"/>
        <w:rPr>
          <w:sz w:val="20"/>
          <w:szCs w:val="20"/>
          <w:color w:val="auto"/>
        </w:rPr>
      </w:pPr>
    </w:p>
    <w:p>
      <w:pPr>
        <w:ind w:left="480" w:right="3259" w:firstLine="472"/>
        <w:spacing w:after="0" w:line="239" w:lineRule="auto"/>
        <w:tabs>
          <w:tab w:leader="none" w:pos="133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1995;</w:t>
      </w:r>
    </w:p>
    <w:p>
      <w:pPr>
        <w:spacing w:after="0" w:line="189" w:lineRule="exact"/>
        <w:rPr>
          <w:rFonts w:ascii="Courier New" w:cs="Courier New" w:eastAsia="Courier New" w:hAnsi="Courier New"/>
          <w:sz w:val="16"/>
          <w:szCs w:val="16"/>
          <w:color w:val="auto"/>
        </w:rPr>
      </w:pPr>
    </w:p>
    <w:p>
      <w:pPr>
        <w:ind w:left="480" w:right="2679" w:firstLine="472"/>
        <w:spacing w:after="0" w:line="239" w:lineRule="auto"/>
        <w:tabs>
          <w:tab w:leader="none" w:pos="133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1996;</w:t>
      </w:r>
    </w:p>
    <w:p>
      <w:pPr>
        <w:spacing w:after="0" w:line="189" w:lineRule="exact"/>
        <w:rPr>
          <w:rFonts w:ascii="Courier New" w:cs="Courier New" w:eastAsia="Courier New" w:hAnsi="Courier New"/>
          <w:sz w:val="16"/>
          <w:szCs w:val="16"/>
          <w:color w:val="auto"/>
        </w:rPr>
      </w:pPr>
    </w:p>
    <w:p>
      <w:pPr>
        <w:ind w:left="480" w:right="2679" w:firstLine="472"/>
        <w:spacing w:after="0"/>
        <w:tabs>
          <w:tab w:leader="none" w:pos="133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dated January 2, 1996, January 18, 1996, January 24, 1996, January 25, 1996, February 5, 1996 and March 6, 1996.</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All documents filed by the Company with the Commission pursuant to Sections 13(a), 13(c), 14 or 15(d) of the Exchange Act subsequent to the date of this Prospectus and prior to the termination of the offering of the Securities shall be deemed to be incorporated herein by reference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statements so modified or superseded shall not be deemed, except as so modified or superseded, to constitute a part of this Prospectus.</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(not including the exhibits to such documents, unless such exhibits are specifically incorporated by reference in such documents). Requests for such documents should be directed to Texas Instruments Incorporated, 13500 North Central Expressway, Post Office Box 655474, Dallas, Texas 75265-5474, Attention: Manager of Investor Relations, telephone (214) 995-3773.</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TEXAS INSTRUMENTS INCORPORATED</w:t>
      </w:r>
    </w:p>
    <w:p>
      <w:pPr>
        <w:spacing w:after="0" w:line="188" w:lineRule="exact"/>
        <w:rPr>
          <w:sz w:val="20"/>
          <w:szCs w:val="20"/>
          <w:color w:val="auto"/>
        </w:rPr>
      </w:pPr>
    </w:p>
    <w:p>
      <w:pPr>
        <w:ind w:right="2779" w:firstLine="477"/>
        <w:spacing w:after="0" w:line="242" w:lineRule="auto"/>
        <w:rPr>
          <w:sz w:val="20"/>
          <w:szCs w:val="20"/>
          <w:color w:val="auto"/>
        </w:rPr>
      </w:pPr>
      <w:r>
        <w:rPr>
          <w:rFonts w:ascii="Courier New" w:cs="Courier New" w:eastAsia="Courier New" w:hAnsi="Courier New"/>
          <w:sz w:val="16"/>
          <w:szCs w:val="16"/>
          <w:color w:val="auto"/>
        </w:rPr>
        <w:t>Texas Instruments Incorporated (the "Company") was incorporated in the State of Delaware in 1938, and has its principal executive offices in Dallas, Texas. The Company is engaged in the development, manufacture and sale of a variety of products in the electrical and electronics industry for industrial, government and consumer markets. These products consist of components, defense electronics and digital products. The Company also produces metallurgical materials. The Company's business is based principally on its broad semiconductor technology and application of this technology to selected electronic end-equipment markets.</w:t>
      </w:r>
    </w:p>
    <w:p>
      <w:pPr>
        <w:spacing w:after="0" w:line="189" w:lineRule="exact"/>
        <w:rPr>
          <w:sz w:val="20"/>
          <w:szCs w:val="20"/>
          <w:color w:val="auto"/>
        </w:rPr>
      </w:pPr>
    </w:p>
    <w:p>
      <w:pPr>
        <w:ind w:right="2779" w:firstLine="477"/>
        <w:spacing w:after="0"/>
        <w:rPr>
          <w:sz w:val="20"/>
          <w:szCs w:val="20"/>
          <w:color w:val="auto"/>
        </w:rPr>
      </w:pPr>
      <w:r>
        <w:rPr>
          <w:rFonts w:ascii="Courier New" w:cs="Courier New" w:eastAsia="Courier New" w:hAnsi="Courier New"/>
          <w:sz w:val="16"/>
          <w:szCs w:val="16"/>
          <w:color w:val="auto"/>
        </w:rPr>
        <w:t>The mailing address of the Company's principal executive offices is Post Office Box 655474, Dallas, Texas 75265-5474, and its telephone number is (214) 995-2551.</w:t>
      </w:r>
    </w:p>
    <w:p>
      <w:pPr>
        <w:spacing w:after="0" w:line="18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The net proceeds received by the Company from the sale of the Offered Securities will be added to the Company's general funds and used for general corporate purposes, including possible redemption or purchase of existing debt securities of the Company.</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5" w:name="page6"/>
    <w:bookmarkEnd w:id="5"/>
    <w:p>
      <w:pPr>
        <w:ind w:left="282"/>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jc w:val="center"/>
        <w:ind w:left="22" w:right="560"/>
        <w:spacing w:after="0" w:line="239" w:lineRule="auto"/>
        <w:rPr>
          <w:sz w:val="20"/>
          <w:szCs w:val="20"/>
          <w:color w:val="auto"/>
        </w:rPr>
      </w:pPr>
      <w:r>
        <w:rPr>
          <w:rFonts w:ascii="Courier New" w:cs="Courier New" w:eastAsia="Courier New" w:hAnsi="Courier New"/>
          <w:sz w:val="16"/>
          <w:szCs w:val="16"/>
          <w:color w:val="auto"/>
        </w:rPr>
        <w:t>RATIO OF EARNINGS TO FIXED CHARGES AND RATIO OF EARNINGS TO COMBINED FIXED CHARGES AND PREFERRED STOCK DIVIDENDS</w:t>
      </w:r>
    </w:p>
    <w:p>
      <w:pPr>
        <w:spacing w:after="0" w:line="189" w:lineRule="exact"/>
        <w:rPr>
          <w:sz w:val="20"/>
          <w:szCs w:val="20"/>
          <w:color w:val="auto"/>
        </w:rPr>
      </w:pPr>
    </w:p>
    <w:p>
      <w:pPr>
        <w:ind w:left="2" w:right="80" w:firstLine="477"/>
        <w:spacing w:after="0" w:line="241" w:lineRule="auto"/>
        <w:rPr>
          <w:sz w:val="20"/>
          <w:szCs w:val="20"/>
          <w:color w:val="auto"/>
        </w:rPr>
      </w:pPr>
      <w:r>
        <w:rPr>
          <w:rFonts w:ascii="Courier New" w:cs="Courier New" w:eastAsia="Courier New" w:hAnsi="Courier New"/>
          <w:sz w:val="16"/>
          <w:szCs w:val="16"/>
          <w:color w:val="auto"/>
        </w:rPr>
        <w:t>The following table shows the ratio of earnings to fixed charges and the ratio of earnings to combined fixed charges and preferred stock dividends for each of the years ended December 31, 1991 through 1995 and for the three months ended March 31, 1996.</w:t>
      </w:r>
    </w:p>
    <w:p>
      <w:pPr>
        <w:spacing w:after="0" w:line="200" w:lineRule="exact"/>
        <w:rPr>
          <w:sz w:val="20"/>
          <w:szCs w:val="20"/>
          <w:color w:val="auto"/>
        </w:rPr>
      </w:pPr>
    </w:p>
    <w:p>
      <w:pPr>
        <w:spacing w:after="0" w:line="353" w:lineRule="exact"/>
        <w:rPr>
          <w:sz w:val="20"/>
          <w:szCs w:val="20"/>
          <w:color w:val="auto"/>
        </w:rPr>
      </w:pPr>
    </w:p>
    <w:tbl>
      <w:tblPr>
        <w:tblLayout w:type="fixed"/>
        <w:tblInd w:w="382"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2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YEARS ENDED DECEMBER 31,</w:t>
            </w:r>
          </w:p>
        </w:tc>
        <w:tc>
          <w:tcPr>
            <w:tcW w:w="660" w:type="dxa"/>
            <w:vAlign w:val="bottom"/>
          </w:tcPr>
          <w:p>
            <w:pPr>
              <w:spacing w:after="0"/>
              <w:rPr>
                <w:sz w:val="15"/>
                <w:szCs w:val="15"/>
                <w:color w:val="auto"/>
              </w:rPr>
            </w:pPr>
          </w:p>
        </w:tc>
      </w:tr>
      <w:tr>
        <w:trPr>
          <w:trHeight w:val="183"/>
        </w:trPr>
        <w:tc>
          <w:tcPr>
            <w:tcW w:w="3140" w:type="dxa"/>
            <w:vAlign w:val="bottom"/>
          </w:tcPr>
          <w:p>
            <w:pPr>
              <w:spacing w:after="0"/>
              <w:rPr>
                <w:sz w:val="15"/>
                <w:szCs w:val="15"/>
                <w:color w:val="auto"/>
              </w:rPr>
            </w:pPr>
          </w:p>
        </w:tc>
        <w:tc>
          <w:tcPr>
            <w:tcW w:w="410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8"/>
              </w:rPr>
              <w:t>------------------------------------------</w:t>
            </w:r>
          </w:p>
        </w:tc>
      </w:tr>
      <w:tr>
        <w:trPr>
          <w:trHeight w:val="183"/>
        </w:trPr>
        <w:tc>
          <w:tcPr>
            <w:tcW w:w="314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1991</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1992</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1993</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1994</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1995</w:t>
            </w:r>
          </w:p>
        </w:tc>
      </w:tr>
      <w:tr>
        <w:trPr>
          <w:trHeight w:val="183"/>
        </w:trPr>
        <w:tc>
          <w:tcPr>
            <w:tcW w:w="314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w w:val="91"/>
              </w:rPr>
              <w:t>-----</w:t>
            </w:r>
          </w:p>
        </w:tc>
      </w:tr>
      <w:tr>
        <w:trPr>
          <w:trHeight w:val="367"/>
        </w:trPr>
        <w:tc>
          <w:tcPr>
            <w:tcW w:w="3140" w:type="dxa"/>
            <w:vAlign w:val="bottom"/>
          </w:tcPr>
          <w:p>
            <w:pPr>
              <w:spacing w:after="0"/>
              <w:rPr>
                <w:sz w:val="20"/>
                <w:szCs w:val="20"/>
                <w:color w:val="auto"/>
              </w:rPr>
            </w:pPr>
            <w:r>
              <w:rPr>
                <w:rFonts w:ascii="Courier New" w:cs="Courier New" w:eastAsia="Courier New" w:hAnsi="Courier New"/>
                <w:sz w:val="16"/>
                <w:szCs w:val="16"/>
                <w:color w:val="auto"/>
              </w:rPr>
              <w:t>Ratio of earnings to fixed</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3"/>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charges(1)....................</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(2)</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4.8x</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8.5x</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11.6x</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w w:val="91"/>
              </w:rPr>
              <w:t>15.6x</w:t>
            </w:r>
          </w:p>
        </w:tc>
      </w:tr>
      <w:tr>
        <w:trPr>
          <w:trHeight w:val="183"/>
        </w:trPr>
        <w:tc>
          <w:tcPr>
            <w:tcW w:w="3140" w:type="dxa"/>
            <w:vAlign w:val="bottom"/>
          </w:tcPr>
          <w:p>
            <w:pPr>
              <w:spacing w:after="0"/>
              <w:rPr>
                <w:sz w:val="20"/>
                <w:szCs w:val="20"/>
                <w:color w:val="auto"/>
              </w:rPr>
            </w:pPr>
            <w:r>
              <w:rPr>
                <w:rFonts w:ascii="Courier New" w:cs="Courier New" w:eastAsia="Courier New" w:hAnsi="Courier New"/>
                <w:sz w:val="16"/>
                <w:szCs w:val="16"/>
                <w:color w:val="auto"/>
              </w:rPr>
              <w:t>Ratio of earnings to combined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fixed charges and preferred</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3"/>
        </w:trPr>
        <w:tc>
          <w:tcPr>
            <w:tcW w:w="3140" w:type="dxa"/>
            <w:vAlign w:val="bottom"/>
          </w:tcPr>
          <w:p>
            <w:pPr>
              <w:ind w:left="200"/>
              <w:spacing w:after="0"/>
              <w:rPr>
                <w:sz w:val="20"/>
                <w:szCs w:val="20"/>
                <w:color w:val="auto"/>
              </w:rPr>
            </w:pPr>
            <w:r>
              <w:rPr>
                <w:rFonts w:ascii="Courier New" w:cs="Courier New" w:eastAsia="Courier New" w:hAnsi="Courier New"/>
                <w:sz w:val="16"/>
                <w:szCs w:val="16"/>
                <w:color w:val="auto"/>
              </w:rPr>
              <w:t>stock dividends(1)............</w:t>
            </w:r>
          </w:p>
        </w:tc>
        <w:tc>
          <w:tcPr>
            <w:tcW w:w="720" w:type="dxa"/>
            <w:vAlign w:val="bottom"/>
          </w:tcPr>
          <w:p>
            <w:pPr>
              <w:ind w:left="100"/>
              <w:spacing w:after="0"/>
              <w:rPr>
                <w:sz w:val="20"/>
                <w:szCs w:val="20"/>
                <w:color w:val="auto"/>
              </w:rPr>
            </w:pPr>
            <w:r>
              <w:rPr>
                <w:rFonts w:ascii="Courier New" w:cs="Courier New" w:eastAsia="Courier New" w:hAnsi="Courier New"/>
                <w:sz w:val="16"/>
                <w:szCs w:val="16"/>
                <w:color w:val="auto"/>
              </w:rPr>
              <w:t>(3)</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3.1x</w:t>
            </w:r>
          </w:p>
        </w:tc>
        <w:tc>
          <w:tcPr>
            <w:tcW w:w="8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6.5x</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11.6x</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w w:val="91"/>
              </w:rPr>
              <w:t>15.6x</w:t>
            </w:r>
          </w:p>
        </w:tc>
      </w:tr>
    </w:tbl>
    <w:p>
      <w:pPr>
        <w:spacing w:after="0" w:line="36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382" w:hanging="382"/>
        <w:spacing w:after="0" w:line="242" w:lineRule="auto"/>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computing the above ratios, "earnings" consist of income (loss) before provision for income taxes, interest expense, amortization of capitalized interest and that portion of rental and lease expense which is representative of interest; "fixed charges" consist of interest incurred (expensed and capitalized) and that portion of rental and lease expense which is representative of interest; and "preferred stock dividends" are calculated by increasing preferred stock dividends to an amount representing the pre-tax earnings which would be required to cover such dividend requirements. No shares of Preferred Stock have been issued or outstanding since the end of 1993.</w:t>
      </w:r>
    </w:p>
    <w:p>
      <w:pPr>
        <w:spacing w:after="0" w:line="189" w:lineRule="exact"/>
        <w:rPr>
          <w:rFonts w:ascii="Courier New" w:cs="Courier New" w:eastAsia="Courier New" w:hAnsi="Courier New"/>
          <w:sz w:val="16"/>
          <w:szCs w:val="16"/>
          <w:color w:val="auto"/>
        </w:rPr>
      </w:pPr>
    </w:p>
    <w:p>
      <w:pPr>
        <w:ind w:left="382" w:right="180" w:hanging="382"/>
        <w:spacing w:after="0" w:line="271" w:lineRule="auto"/>
        <w:tabs>
          <w:tab w:leader="none" w:pos="38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meaningful because of losses for 1991. The coverage deficiency (amount by which "fixed charges" exceed "earnings") for 1991 was $309 million.</w:t>
      </w:r>
    </w:p>
    <w:p>
      <w:pPr>
        <w:spacing w:after="0" w:line="166" w:lineRule="exact"/>
        <w:rPr>
          <w:rFonts w:ascii="Courier New" w:cs="Courier New" w:eastAsia="Courier New" w:hAnsi="Courier New"/>
          <w:sz w:val="15"/>
          <w:szCs w:val="15"/>
          <w:color w:val="auto"/>
        </w:rPr>
      </w:pPr>
    </w:p>
    <w:p>
      <w:pPr>
        <w:ind w:left="382" w:right="180" w:hanging="382"/>
        <w:spacing w:after="0"/>
        <w:tabs>
          <w:tab w:leader="none" w:pos="3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because of losses for 1991. The coverage deficiency (amount by which "combined fixed charges and preferred stock dividends" exceed "earnings") for 1991 was $343 million.</w:t>
      </w:r>
    </w:p>
    <w:p>
      <w:pPr>
        <w:spacing w:after="0" w:line="187" w:lineRule="exact"/>
        <w:rPr>
          <w:sz w:val="20"/>
          <w:szCs w:val="20"/>
          <w:color w:val="auto"/>
        </w:rPr>
      </w:pPr>
    </w:p>
    <w:p>
      <w:pPr>
        <w:ind w:left="2382"/>
        <w:spacing w:after="0"/>
        <w:rPr>
          <w:sz w:val="20"/>
          <w:szCs w:val="20"/>
          <w:color w:val="auto"/>
        </w:rPr>
      </w:pPr>
      <w:r>
        <w:rPr>
          <w:rFonts w:ascii="Courier New" w:cs="Courier New" w:eastAsia="Courier New" w:hAnsi="Courier New"/>
          <w:sz w:val="16"/>
          <w:szCs w:val="16"/>
          <w:color w:val="auto"/>
        </w:rPr>
        <w:t>DESCRIPTION OF DEBT SECURITIES</w:t>
      </w:r>
    </w:p>
    <w:p>
      <w:pPr>
        <w:spacing w:after="0" w:line="186" w:lineRule="exact"/>
        <w:rPr>
          <w:sz w:val="20"/>
          <w:szCs w:val="20"/>
          <w:color w:val="auto"/>
        </w:rPr>
      </w:pPr>
    </w:p>
    <w:p>
      <w:pPr>
        <w:ind w:left="482"/>
        <w:spacing w:after="0"/>
        <w:rPr>
          <w:sz w:val="20"/>
          <w:szCs w:val="20"/>
          <w:color w:val="auto"/>
        </w:rPr>
      </w:pPr>
      <w:r>
        <w:rPr>
          <w:rFonts w:ascii="Courier New" w:cs="Courier New" w:eastAsia="Courier New" w:hAnsi="Courier New"/>
          <w:sz w:val="16"/>
          <w:szCs w:val="16"/>
          <w:color w:val="auto"/>
        </w:rPr>
        <w:t>The Debt Securities are to be issued in one or more series under an</w:t>
      </w:r>
    </w:p>
    <w:p>
      <w:pPr>
        <w:spacing w:after="0" w:line="5" w:lineRule="exact"/>
        <w:rPr>
          <w:sz w:val="20"/>
          <w:szCs w:val="20"/>
          <w:color w:val="auto"/>
        </w:rPr>
      </w:pPr>
    </w:p>
    <w:p>
      <w:pPr>
        <w:ind w:left="2"/>
        <w:spacing w:after="0" w:line="242" w:lineRule="auto"/>
        <w:rPr>
          <w:sz w:val="20"/>
          <w:szCs w:val="20"/>
          <w:color w:val="auto"/>
        </w:rPr>
      </w:pPr>
      <w:r>
        <w:rPr>
          <w:rFonts w:ascii="Courier New" w:cs="Courier New" w:eastAsia="Courier New" w:hAnsi="Courier New"/>
          <w:sz w:val="16"/>
          <w:szCs w:val="16"/>
          <w:color w:val="auto"/>
        </w:rPr>
        <w:t>Indenture dated as of , 1996 (the "Indenture") between the Company and Citibank, N.A., as Trustee (the "Trustee"). The following summary of certain provisions of the Indenture does not purport to be complete and is qualified in its entirety by reference to the Indenture. The numerical references below are to provisions of the Indenture. Whenever a defined term is indicated, the definition thereof is contained in the Indenture.</w:t>
      </w:r>
    </w:p>
    <w:p>
      <w:pPr>
        <w:spacing w:after="0" w:line="18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ind w:left="2" w:firstLine="477"/>
        <w:spacing w:after="0" w:line="242" w:lineRule="auto"/>
        <w:rPr>
          <w:sz w:val="20"/>
          <w:szCs w:val="20"/>
          <w:color w:val="auto"/>
        </w:rPr>
      </w:pPr>
      <w:r>
        <w:rPr>
          <w:rFonts w:ascii="Courier New" w:cs="Courier New" w:eastAsia="Courier New" w:hAnsi="Courier New"/>
          <w:sz w:val="16"/>
          <w:szCs w:val="16"/>
          <w:color w:val="auto"/>
        </w:rPr>
        <w:t>The Indenture does not limit the amount of debentures, notes or other evidences of indebtedness which may be issued thereunder (such securities issued under the Indenture being herein referred to as "Debt Securities"). The Indenture provides that Debt Securities may be issued from time to time in one or more series and may be denominated and payable in United States dollars or, at the option of the Company, in foreign currencies or units based on or relating to foreign currencies, including European Currency Units ("ECUs"). The Debt Securities will be unsecured and will rank on a parity with any other unsecured and unsubordinated obligations of the Company. Thus, the Company will not issue any unsecured indebtedness which is senior to the Debt Securities. As of March 31, 1996, the Company had no long-term indebtedness outstanding that is secured by any of its assets. If the Company, however, issues indebtedness secured by any of its assets, such secured indebtedness generally will be senior, with respect to such assets, to the Offered Debt Securities. Except as may be described in the Prospectus Supplement relating to a specific series of Debt Securities, the Indenture does not contain any covenants or provisions that may afford holders of Debt Securities protection in the event of a highly leveraged transaction.</w:t>
      </w:r>
    </w:p>
    <w:p>
      <w:pPr>
        <w:spacing w:after="0" w:line="195" w:lineRule="exact"/>
        <w:rPr>
          <w:sz w:val="20"/>
          <w:szCs w:val="20"/>
          <w:color w:val="auto"/>
        </w:rPr>
      </w:pPr>
    </w:p>
    <w:p>
      <w:pPr>
        <w:ind w:left="2" w:right="180" w:firstLine="477"/>
        <w:spacing w:after="0"/>
        <w:rPr>
          <w:sz w:val="20"/>
          <w:szCs w:val="20"/>
          <w:color w:val="auto"/>
        </w:rPr>
      </w:pPr>
      <w:r>
        <w:rPr>
          <w:rFonts w:ascii="Courier New" w:cs="Courier New" w:eastAsia="Courier New" w:hAnsi="Courier New"/>
          <w:sz w:val="16"/>
          <w:szCs w:val="16"/>
          <w:color w:val="auto"/>
        </w:rPr>
        <w:t>Reference is made to the Prospectus Supplement for the following terms of the Offered Debt Securities (to the extent such terms are applicable to such Debt Securities): (i) designation, aggregate 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THREE MONTHS</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1996</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12.2x</w:t>
      </w:r>
    </w:p>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12.2x</w:t>
      </w:r>
    </w:p>
    <w:p>
      <w:pPr>
        <w:spacing w:after="0" w:line="10459" w:lineRule="exact"/>
        <w:rPr>
          <w:sz w:val="20"/>
          <w:szCs w:val="20"/>
          <w:color w:val="auto"/>
        </w:rPr>
      </w:pPr>
    </w:p>
    <w:p>
      <w:pPr>
        <w:sectPr>
          <w:pgSz w:w="11900" w:h="16838" w:orient="portrait"/>
          <w:cols w:equalWidth="0" w:num="2">
            <w:col w:w="7622" w:space="480"/>
            <w:col w:w="2119"/>
          </w:cols>
          <w:pgMar w:left="238" w:top="298" w:right="1440" w:bottom="1440" w:gutter="0" w:footer="0" w:header="0"/>
        </w:sectPr>
      </w:pPr>
    </w:p>
    <w:p>
      <w:pPr>
        <w:ind w:left="3822"/>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21"/>
          </w:cols>
          <w:pgMar w:left="238" w:top="298" w:right="1440" w:bottom="1440" w:gutter="0" w:footer="0" w:header="0"/>
          <w:type w:val="continuous"/>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6</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purchase price and denomination; (ii) any rights of the holders of the Offered Debt Securities to convert or exchange such Debt Securities and, if so, the securities or rights into which such Debt Securities are convertible or exchangeable, the terms and conditions upon which such conversion or exchange will be effected, including the initial conversion or exchange price or rate, the conversion or exchange period and any other related provisions; (iii) currency or units based on or relating to currencies in which such Debt Securities are denominated and/or in which principal (and premium, if any) and/or any interest will or may be payable; (iv) any index used to determine the amount of payments of principal of and premium, if any, and interest on the Offered Debt Securities; (v) any date of maturity; (vi) interest rate or rates (or method by which such rate will be determined), if any; (vii) the dates on which any such interest will be payable; (viii) the place or places where the principal of and interest, if any, on the Offered Debt Securities will be payable; (ix) any redemption or sinking fund provisions; (x) whether the Offered Debt Securities will be issuable in registered form or bearer form or both and, if Offered Debt Securities in bearer form are issuable, restrictions applicable to the exchange of one form for another and to the offer, sale and delivery of Offered Debt Securities in bearer form; (xi) whether the Offered Debt Securities will be represented by a single permanent global security or a temporary global security; (xii) whether and under what circumstances the Company will pay additional amounts on Offered Debt Securities held by a person who is not a U.S. person (as defined in the Prospectus Supplement) in respect of any tax, assessment or governmental charge withheld or deducted and, if so, whether the Company will have the option to redeem such Debt Securities rather than pay such additional amounts; and (xiii) any other specific terms of the Offered Debt Securities, including any terms which may be required by or advisable under applicable laws or regulations.</w:t>
      </w:r>
    </w:p>
    <w:p>
      <w:pPr>
        <w:spacing w:after="0" w:line="202"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Debt Securities may be presented for conversion or exchange, and registered Debt Securities may be presented for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Debt Securities in bearer form and the coupons, if any, appertaining thereto will be transferable by delivery.</w:t>
      </w:r>
    </w:p>
    <w:p>
      <w:pPr>
        <w:spacing w:after="0" w:line="174"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Debt Securities may be issued under the Indenture as Original Issue Discount Securities (bearing either no interest or bearing interest at a rate which at the time of issuance is below the prevailing market rate) to be sold at a substantial discount below their stated principal amount. Any special federal income tax and other considerations applicable to such Original Issue Discount Securities are described in the Prospectus Supplement relating thereto.</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registered Debt Securities of a series may be issued in the form of one or more fully registered global Securities (a "Registered Global Security") that will be deposited with a depositary (a "Depositary") or with a nominee for a Depositary identified in the Prospectus Supplement relating to such series. In such case, one or more Registered Global Securities will be issued in a denomination or aggregate denominations equal to the portion of the aggregate principal amount of outstanding registered Debt Securities of the series to be represented by such Registered Global Security or Securities. Unless and until it is exchanged in whole for Debt Securities in definitive registered form, a Registered Global Security may not be transferred except as a whole by the Depositary for such Registered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192"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specific terms of the depositary arrangement with respect to any portion of a series of Debt Securities to be represented by a Registered Global Security will be described in the Prospectus Supplement relating to such series. The Company anticipates that the following provisions will apply to all depositary arrangements.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Upon the issuance of a Registered Global Security, the Depositary for such Registered Global Security will credit, on its book-entry registration and transfer system, the respective principal amounts of the Debt Securities represented by such Registered Global Security to the accounts of persons that have accounts with such Depositary ("Participants"). The accounts to be credited shall be designated by any underwriters or</w:t>
      </w:r>
    </w:p>
    <w:p>
      <w:pPr>
        <w:sectPr>
          <w:pgSz w:w="11900" w:h="16838" w:orient="portrait"/>
          <w:cols w:equalWidth="0" w:num="1">
            <w:col w:w="10219"/>
          </w:cols>
          <w:pgMar w:left="240" w:top="298"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19"/>
          </w:cols>
          <w:pgMar w:left="240" w:top="298" w:right="1440" w:bottom="1440" w:gutter="0" w:footer="0" w:header="0"/>
          <w:type w:val="continuous"/>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7</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agents participating in the distribution of such Debt Securities. Ownership of beneficial interests in a Registered Global Security will be limited to Participants or persons that may hold interests through Participants. Ownership of beneficial interests in such Registered Global Security will be shown on, and the transfer of that ownership will be effected only through, records maintained by the Depositary for such Registered Global Security (with respect to interests of Participants) or by Participants or persons that hold through Participants (with respect to interests of persons other than Participants).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So long as the Depositary for a Registered Global Security, or its nominee, is the registered owner of such Registered Global Security, such Depositary or such nominee, as the case may be, will be considered the sole owner or holder of the Debt Securities represented by such Registered Global Security for all purposes under the Indenture. Except as set forth below, owners of beneficial interests in a Registered Global Security will not be entitled to have the Debt Securities represented by such Registered Global Security registered in their names, will not receive or be entitled to receive physical delivery of such Debt Securities in definitive form and will not be considered the owners or holders thereof under the Indenture.</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Principal, premium, if any, and interest payments on Debt Securities represented by a Registered Global Security registered in the name of a Depositary or its nominee will be made to such Depositary or its nominee, as the case may be, as the registered owner of such Registered Global Security. None of the Company, the Trustee or any paying agent for such Debt Securities will have any responsibility or liability for any aspect of the records relating to or payments made on account of beneficial ownership interests in such Registered Global Security or for maintaining, supervising or reviewing any records relating to such beneficial ownership interests.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expects that the Depositary for any Debt Securities represented by a Registered Global Security, upon receipt of any payment of principal, premium or interest, will immediately credit Participants' accounts with payments in amounts proportionate to their respective beneficial interests in the principal amount of such Registered Global Security as shown on the records of such Depositary. The Company also expects that payments by Participants to owners of beneficial interests in such Registered Global Security held through such Participants will be governed by standing instructions and customary practices, as is now the case with the securities held for the accounts of customers registered in "street names" and will be the responsibility of such Participants.</w:t>
      </w:r>
    </w:p>
    <w:p>
      <w:pPr>
        <w:spacing w:after="0" w:line="191"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If the Depositary for any Debt Security represented by a Registered Global Security is at any time unwilling or unable to continue as Depositary and a successor Depositary is not appointed by the Company within 90 days, the Company will issue such Debt Securities in definitive form in exchange for such Registered Global Security. In addition, the Company may at any time and in its sole discretion determine not to have any of the Debt Securities of a series represented by one or more Registered Global Securities and, in such event, will issue Debt Securities of such series in definitive form in exchange for all of the Registered Global Security or Securities representing such Debt Securities.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COVENANTS OF THE COMPANY</w:t>
      </w:r>
    </w:p>
    <w:p>
      <w:pPr>
        <w:spacing w:after="0" w:line="188" w:lineRule="exact"/>
        <w:rPr>
          <w:sz w:val="20"/>
          <w:szCs w:val="20"/>
          <w:color w:val="auto"/>
        </w:rPr>
      </w:pPr>
    </w:p>
    <w:p>
      <w:pPr>
        <w:ind w:right="2979" w:firstLine="477"/>
        <w:spacing w:after="0" w:line="239" w:lineRule="auto"/>
        <w:rPr>
          <w:sz w:val="20"/>
          <w:szCs w:val="20"/>
          <w:color w:val="auto"/>
        </w:rPr>
      </w:pPr>
      <w:r>
        <w:rPr>
          <w:rFonts w:ascii="Courier New" w:cs="Courier New" w:eastAsia="Courier New" w:hAnsi="Courier New"/>
          <w:sz w:val="16"/>
          <w:szCs w:val="16"/>
          <w:color w:val="auto"/>
        </w:rPr>
        <w:t>The following covenants apply to the Offered Debt Securities unless the Prospectus Supplement indicates otherwise.</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Certain Definitions. The term "Attributable Debt" in respect of a sale and leaseback transaction means, at the time of determination, the present value (discounted at the interest rate implicit in the lease or, if it is not practicable to determine such rate, then at the Company's incremental borrowing rate determined in accordance with generally accepted accounting principles) of the obligation of the lessee for net rental payments during the remaining term of any lease. (Section 3.7)</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term "Consolidated Net Tangible Assets" means, at any date, the total assets appearing on the audited annual consolidated balance sheet of the Company and its subsidiaries for the Company's most recently completed fiscal year, prepared in accordance with generally accepted accounting principles, less (a) all current liabilities as shown on such balance sheet, and (b) intangible assets. (Section 1.1)</w:t>
      </w:r>
    </w:p>
    <w:p>
      <w:pPr>
        <w:sectPr>
          <w:pgSz w:w="11900" w:h="16838" w:orient="portrait"/>
          <w:cols w:equalWidth="0" w:num="1">
            <w:col w:w="10219"/>
          </w:cols>
          <w:pgMar w:left="240" w:top="298" w:right="1440" w:bottom="1440" w:gutter="0" w:footer="0" w:header="0"/>
        </w:sectPr>
      </w:pP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219"/>
          </w:cols>
          <w:pgMar w:left="240" w:top="298"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188" w:lineRule="exact"/>
        <w:rPr>
          <w:sz w:val="20"/>
          <w:szCs w:val="20"/>
          <w:color w:val="auto"/>
        </w:rPr>
      </w:pPr>
    </w:p>
    <w:p>
      <w:pPr>
        <w:ind w:right="2779" w:firstLine="477"/>
        <w:spacing w:after="0" w:line="262" w:lineRule="auto"/>
        <w:rPr>
          <w:sz w:val="20"/>
          <w:szCs w:val="20"/>
          <w:color w:val="auto"/>
        </w:rPr>
      </w:pPr>
      <w:r>
        <w:rPr>
          <w:rFonts w:ascii="Courier New" w:cs="Courier New" w:eastAsia="Courier New" w:hAnsi="Courier New"/>
          <w:sz w:val="15"/>
          <w:szCs w:val="15"/>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 (Section 1.1)</w:t>
      </w:r>
    </w:p>
    <w:p>
      <w:pPr>
        <w:spacing w:after="0" w:line="173"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term "Principal Manufacturing Property" means each manufacturing or processing plant or facility of the Company or a subsidiary located in the United States of America (other than its territories and possessions) or Puerto Rico, except any such manufacturing or processing plant or facility which the Board of Directors by resolution reasonably determines not to be of material importance to the total business conducted by the Company and its consolidated subsidiaries. (Section 1.1)</w:t>
      </w:r>
    </w:p>
    <w:p>
      <w:pPr>
        <w:spacing w:after="0" w:line="188" w:lineRule="exact"/>
        <w:rPr>
          <w:sz w:val="20"/>
          <w:szCs w:val="20"/>
          <w:color w:val="auto"/>
        </w:rPr>
      </w:pPr>
    </w:p>
    <w:p>
      <w:pPr>
        <w:ind w:right="2599" w:firstLine="477"/>
        <w:spacing w:after="0" w:line="261" w:lineRule="auto"/>
        <w:rPr>
          <w:sz w:val="20"/>
          <w:szCs w:val="20"/>
          <w:color w:val="auto"/>
        </w:rPr>
      </w:pPr>
      <w:r>
        <w:rPr>
          <w:rFonts w:ascii="Courier New" w:cs="Courier New" w:eastAsia="Courier New" w:hAnsi="Courier New"/>
          <w:sz w:val="15"/>
          <w:szCs w:val="15"/>
          <w:color w:val="auto"/>
        </w:rPr>
        <w:t>The term "Restricted Subsidiary" means (a) any subsidiary of the Company which owns or is the lessee of any Principal Manufacturing Property; provided, however, that the term "Restricted Subsidiary" shall not include (i) any subsidiary primarily engaged in financing the operations of the Company or its subsidiaries or both or (ii) any subsidiary acquired or organized for the purpose of business acquisitions, or (b) any other subsidiary which is hereafter designated by the Board of Directors as a Restricted Subsidiary. (Section 1.1)</w:t>
      </w:r>
    </w:p>
    <w:p>
      <w:pPr>
        <w:spacing w:after="0" w:line="17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Restrictions on Liens. The Company will not nor will it permit any Restricted Subsidiary to issue or assume any debt for money borrowed (hereinafter, including guarantees thereof, referred to as "Debt"), if such Debt is secured by a mortgage, pledge, lien or other encumbrance (hereinafter referred to as a "Mortgage") upon any Principal Manufacturing Property or on any shares of stock or Debt of any Restricted Subsidiary (whether such Principal Manufacturing Property, shares of stock or Debt is now owned or hereafter acquired) without in any such case effectively providing that the Debt Securities shall be secured equally and ratably with such Debt. The foregoing restrictions shall not apply to (i) Mortgages on property existing at the time of or within 120 days after acquisition thereof and certain purchase money Mortgages, (ii) Mortgages on property of a corporation existing at the time such corporation is merged into or consolidated with the Company or a Restricted Subsidiary, (iii) Mortgages in favor of the United States or any political subdivision or any instrumentality thereof, to secure certain payments pursuant to any contract or statute or to secure any indebtedness incurred for the purpose of financing all or any part of the purchase price or the cost of construction of the property subject to such Mortgages, (iv) any extension, renewal or replacement (or successive extensions, renewals or replacements), in whole or in part, of any Mortgage referred to in the foregoing clauses (i) through (iii), and (v) Mortgages securing the indebtedness of a Restricted Subsidiary to the Company or to another Restricted Subsidiary. (Section 3.6)</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Restrictions on Sale and Leaseback Transactions. The Company will not, and will not permit any Restricted Subsidiary to, enter into any lease longer than three years covering any Principal Manufacturing Property that is sold to any other person in connection with such lease unless the proceeds from such sale or transfer shall be at least equal to the fair value of such property as determined by resolution of the Company's Board of Directors and either: (i) the Company or such Restricted Subsidiary would be entitled, pursuant to "Restrictions on Liens" described above, to incur Debt secured by a mortgage on the Principal Manufacturing Property involved in an amount at least equal to the Attributable Debt in respect thereof without equally and ratably securing the Debt Securities, provided, that such Attributable Debt shall thereupon be deemed to be Debt subject to the provisions of such restrictions on liens, or (ii) within a period commencing twelve months prior to the consummation of the sale and leaseback transaction and ending twelve months after consummation of such transaction, the Company or such Restricted Subsidiary has expended or will expend for Principal Manufacturing Property an amount equal to (a) the proceeds of such sale and leaseback transaction and the Company elects to designate such amount as a credit against such transaction or (b) a part of the proceeds of such sale and leaseback transaction and the Company elects to designate such amount as a credit against such transaction and treats an amount equal to the remainder of the proceeds as provided in clause (iii) hereof, or (iii) an amount equal to such Attributable Debt (less any amount elected under clause (ii) hereof) (a) is applied within 120 days after the transaction to the retirement of Funded Debt or (b) is considered Attributable Debt for purposes of the calculation of Exempted Debt (as hereinafter referred to) and, after giving effect thereto, Exempted Debt does not exceed 5% of Consolidated Net Tangible Assets. (Section 3.7)</w:t>
      </w:r>
    </w:p>
    <w:p>
      <w:pPr>
        <w:sectPr>
          <w:pgSz w:w="11900" w:h="16838" w:orient="portrait"/>
          <w:cols w:equalWidth="0" w:num="1">
            <w:col w:w="10219"/>
          </w:cols>
          <w:pgMar w:left="240" w:top="298" w:right="1440" w:bottom="1440" w:gutter="0" w:footer="0" w:header="0"/>
        </w:sectPr>
      </w:pPr>
    </w:p>
    <w:p>
      <w:pPr>
        <w:spacing w:after="0" w:line="201"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10219"/>
          </w:cols>
          <w:pgMar w:left="240" w:top="298"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Exempted Debt. Notwithstanding the restrictions on Mortgages and sale and leaseback transactions described above, the Company or its Restricted Subsidiaries may, in addition to amounts permitted under such restrictions, create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Mortgages plus Attributable Debt resulting from such sale and leaseback transactions does not exceed 5% of Consolidated Net Tangible Assets. (Sections 3.6 and 3.7)</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An Event of Default will occur under the Indenture with respect to Debt Securities of any series if (a) the Company shall fail to pay when due any installment of interest on any of the Debt Securities of such series and such default shall continue for 30 days, (b) the Company shall fail to pay when due all or any part of the principal of (and premium, if any, on) any of the Debt Securities of such series (whether at maturity, upon redemption, upon acceleration or otherwise), (c) the Company shall fail to perform or observe any other term, covenant or agreement contained in the Indenture (other than a covenant included in the Indenture solely for the benefit of a series of Debt Securities other than such series) for a period of 90 days after written notice thereof, as provided in the Indenture, (d) certain events of bankruptcy, insolvency or reorganization shall have occurred, (e) the Company shall fail to convert any of the Debt Securities of such series in accordance with the Indenture and such default shall continue for 45 days, or (f) the Company has not complied with any other covenant the noncompliance with which would specifically constitute an Event of Default with respect to Debt Securities of such series. (Section 5.1)</w:t>
      </w:r>
    </w:p>
    <w:p>
      <w:pPr>
        <w:spacing w:after="0" w:line="194"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Indenture provides that, (a) if an Event of Default due to the default in payment of principal of, or interest on, any series of Debt Securities, or due to the default in performance or breach of any other covenant or warranty of the Company applicable to the Debt Securities of such series but not applicable to all outstanding Debt Securities, or due to the default in the conversion of any series of Debt Securities, shall have occurred and be continuing, either the Trustee or the holders of 25% in principal amount of the Debt Securities of such series then outstanding may declare the principal of all Debt Securities of such series and interest accrued thereon to be due and payable immediately and (b) if an Event of Default due to default in the performance of any other of the covenants or agreements in the Indenture applicable to all outstanding Debt Securities or due to certain events of bankruptcy, insolvency and reorganization of the Company, shall have occurred and be continuing, either the Trustee or the holders of 25% in principal amount of all Debt Securities then outstanding (treated as one class) may declare the principal of all Debt Securities and interest accrued thereon to be due and payable immediately, but upon certain conditions such declarations may be annulled and past defaults may be waived (except a continuing default in payment of principal of (or premium, if any) or interest on the Debt Securities or in the conversion of any Debt Security in accordance with the Indenture) by the holders of a majority in principal amount of the Debt Securities of such series (or of all series, as the case may be) then outstanding. (Sections 5.1 and 5.10)</w:t>
      </w:r>
    </w:p>
    <w:p>
      <w:pPr>
        <w:spacing w:after="0" w:line="36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holders of a majority in principal amount of the outstanding Debt Securities of any series may direct the time, method and place of conducting any proceeding for any remedy available to the Trustee or exercising any trust or power conferred on the Trustee, provided that such direction shall not be in conflict with any rule of law or the Indenture. (Section 5.9) Before proceeding to exercise any right or power under the Indenture at the direction of such holders, the Trustee shall be entitled to receive from such holders reasonable security or indemnity against the costs, expenses and liabilities which might be incurred by it in compliance with any such direction. (Section 5.6)</w:t>
      </w:r>
    </w:p>
    <w:p>
      <w:pPr>
        <w:spacing w:after="0" w:line="189"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Company will be required to furnish to the Trustee annually a statement of certain officers of the Company to the effect that, to the best of their knowledge, the Company is not in default in the performance of the terms of the Indenture or, if they have knowledge that the Company is in default, specifying such default. (Section 3.5)</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10219"/>
          </w:cols>
          <w:pgMar w:left="240" w:top="298" w:right="1440"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Indenture requires the Trustee to give to all holders of outstanding Debt Securities of any series notice of any default by the Company with respect to that series, unless such default shall have been cured or waived; however, except in the case of a default in the payment of principal of (and premium, if any) or interest on any outstanding Debt Securities of that series or in the payment of any sinking fund installment, the Trustee is entitled to withhold such notice in the event that the board of directors, the executive committee or a trust committee of directors or certain officers of the Trustee in good faith determine that withholding such notice is in the interest of the holders of the outstanding Debt Securities of that series. (Section 5.11)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DEFEASANCE AND DISCHARGE</w:t>
      </w:r>
    </w:p>
    <w:p>
      <w:pPr>
        <w:spacing w:after="0" w:line="188" w:lineRule="exact"/>
        <w:rPr>
          <w:sz w:val="20"/>
          <w:szCs w:val="20"/>
          <w:color w:val="auto"/>
        </w:rPr>
      </w:pPr>
    </w:p>
    <w:p>
      <w:pPr>
        <w:ind w:right="3539" w:firstLine="477"/>
        <w:spacing w:after="0" w:line="239" w:lineRule="auto"/>
        <w:rPr>
          <w:sz w:val="20"/>
          <w:szCs w:val="20"/>
          <w:color w:val="auto"/>
        </w:rPr>
      </w:pPr>
      <w:r>
        <w:rPr>
          <w:rFonts w:ascii="Courier New" w:cs="Courier New" w:eastAsia="Courier New" w:hAnsi="Courier New"/>
          <w:sz w:val="16"/>
          <w:szCs w:val="16"/>
          <w:color w:val="auto"/>
        </w:rPr>
        <w:t>The following defeasance provision will apply to the Offered Debt Securities unless the Prospectus Supplement indicates otherwise.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Indenture provides that, unless the terms of any series of Debt Securities provide otherwise, the Company will be discharged from obligations in respect of the Indenture and the outstanding Debt Securities of such series (including its obligation to comply with the provisions referred to under "Certain Covenants of the Company," if applicable, but excluding certain other obligations, such as the obligation to pay principal of, premium, if any, and interest, if any, on the Debt Securities of such series then outstanding, obligations of the Company in the event of acceleration following default referred to in clause (a) above under "Events of Default" and obligations to register the transfer of, convert or exchange such outstanding Debt Securities and to replace stolen, lost or mutilated certificates), upon the irrevocable deposit, in trust, of cash or U.S. Government obligations (as defined) which through the payment of interest and principal thereof in accordance with their terms will provide cash in an amount sufficient to pay any installment of principal of (and premium, if any) and interest on and mandatory sinking fund payments in respect of such outstanding Debt Securities on the stated maturity of such payments in accordance with the terms of the Indenture and such outstanding Debt Securities, provided that the Company has received an opinion of counsel to the effect that such a discharge will not be deemed, or result in, a taxable event with respect to holders of the outstanding Debt Securities of such series and that certain other conditions are met. (Section 10.1)</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The Indenture provides that the Company and the Trustee may enter into supplemental indentures without the consent of the holders of Debt Securities to: (a) secure any Debt Securities, (b) evidence the assumption by a successor corporation of the obligations of the Company, (c) add covenants for the protection of the holders of Debt Securities, (d) cure any ambiguity or correct any inconsistency in the Indenture, (e) establish the form or terms of Debt Securities of any series and provide for adjustment of conversion rights, and (f) evidence the acceptance of appointment by a successor trustee. (Section 8.1)</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Indenture also contains provisions permitting the Company and the Trustee, with the consent of the holders of not less than a majority in principal amount of Debt Securities of each series then outstanding and affected, to add any provisions to, or change in any manner or eliminate any of the provisions of, the Indenture or modify in any manner the rights of the holders of the Debt Securities of each series so affected, provided that the Company and the Trustee may not, without the consent of the holder of each outstanding Debt Security affected thereby, (a) extend the stated maturity of the principal of any Debt Security, or reduce the principal amount thereof, or reduce the rate or extend the time of payment of interest thereon, or reduce any amount payable on redemption thereof, or impair the right to institute suit for the enforcement of any such payment when due or of any conversion thereof, or affect any right to convert any Debt Security, or change the currency in which the principal thereof (including any amount in respect of original issue discount) or interest thereon is payable, or reduce the amount of any original issue discount security payable upon acceleration or provable in bankruptcy, or alter certain provisions of the Indenture relating to Debt Securities not denominated in U.S. dollars, or (b) reduce the aforesaid percentage in principal amount of Debt Securities of any series the consent of the holders of which is required for any such modification. (Section 8.2)</w:t>
      </w:r>
    </w:p>
    <w:p>
      <w:pPr>
        <w:sectPr>
          <w:pgSz w:w="11900" w:h="16838" w:orient="portrait"/>
          <w:cols w:equalWidth="0" w:num="1">
            <w:col w:w="10219"/>
          </w:cols>
          <w:pgMar w:left="240" w:top="298" w:right="1440" w:bottom="1440" w:gutter="0" w:footer="0" w:header="0"/>
        </w:sectPr>
      </w:pPr>
    </w:p>
    <w:p>
      <w:pPr>
        <w:spacing w:after="0" w:line="196"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10219"/>
          </w:cols>
          <w:pgMar w:left="240" w:top="298"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CONSOLIDATION, MERGER, CONVEYANCE OR TRANSFER</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may, without the consent of the Trustee or the holders of Debt Securities, consolidate or merge with, or convey, transfer or lease its properties and assets substantially as an entirety to, any other corporation, provided that any successor corporation is a corporation organized under the laws of the United States of America or any state thereof or it agrees to indemnify and hold harmless the holders of the Debt Securities, or any interest coupons appertaining thereto, against certain taxes and expenses and that such successor corporation expressly assumes all obligations of the Company under the Debt Securities and that certain other conditions are met, and, thereafter, except in the case of a lease, the Company shall be relieved of all obligations thereunder. (Article Nine)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88" w:lineRule="exact"/>
        <w:rPr>
          <w:sz w:val="20"/>
          <w:szCs w:val="20"/>
          <w:color w:val="auto"/>
        </w:rPr>
      </w:pPr>
    </w:p>
    <w:p>
      <w:pPr>
        <w:ind w:right="2879" w:firstLine="477"/>
        <w:spacing w:after="0" w:line="239" w:lineRule="auto"/>
        <w:rPr>
          <w:sz w:val="20"/>
          <w:szCs w:val="20"/>
          <w:color w:val="auto"/>
        </w:rPr>
      </w:pPr>
      <w:r>
        <w:rPr>
          <w:rFonts w:ascii="Courier New" w:cs="Courier New" w:eastAsia="Courier New" w:hAnsi="Courier New"/>
          <w:sz w:val="16"/>
          <w:szCs w:val="16"/>
          <w:color w:val="auto"/>
        </w:rPr>
        <w:t>The following provisions apply to the Offered Debt Securities unless the Prospectus Supplement indicates otherwise.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Offered Debt Securities that are redeemable in whole or in part at the option of the Company will be so redeemable (i) if such Offered Debt Securities are issuable in registered form, on at least 30 but not more than 60 days' notice to the holders of such registered Offered Debt Securities to be redeemed and (ii) if such Offered Debt Securities are issuable in bearer form, on at least 30 but not more than 60 days' notice to the holders thereof who have filed their names and addresses with the Trustee as permitted under the Indenture and by publication in certain newspapers in New York, London and, in certain circumstances, Luxembourg once in each of three successive calendar weeks, with the first such publication at least 30 but not more than 60 days prior to the date fixed for redemption. (Section 12.2)</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Once notice of redemption has been given with respect to Offered Debt Securities that are redeemable in whole or in part at the option of the Company, such Offered Debt Securities will become due and payable on the date and at the place stated in such notice at the applicable redemption price, together with interest accrued to the date fixed for redemption. On and after such date fixed for redemption, such Offered Debt Securities will, with certain limited exceptions, cease to accrue interest and the unmatured coupons, if any, appertaining thereto will be void. (Section 12.4)</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With respect to Offered Debt Securities that are subject to a mandatory sinking fund, the Indenture provides that the Company may deliver such Offered Debt Securities to the Trustee or credit such Offered Debt Securities that have been redeemed (otherwise than through operation of such mandatory sinking fund) or previously delivered to the Trustee for cancellation, at the sinking fund redemption price applicable thereto, in lieu of making all or any part of such mandatory sinking fund payment in cash. Subject to a right of carryover if the amount in the applicable sinking fund in any year is less than $50,000, the Indenture provides that the Trustee will apply cash sinking fund payments to the redemption of such Offered Debt Securities on the applicable sinking fund payment date. (Section 12.6)</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APPLICABLE LAW</w:t>
      </w:r>
    </w:p>
    <w:p>
      <w:pPr>
        <w:spacing w:after="0" w:line="188" w:lineRule="exact"/>
        <w:rPr>
          <w:sz w:val="20"/>
          <w:szCs w:val="20"/>
          <w:color w:val="auto"/>
        </w:rPr>
      </w:pPr>
    </w:p>
    <w:p>
      <w:pPr>
        <w:jc w:val="both"/>
        <w:ind w:right="2679" w:firstLine="477"/>
        <w:spacing w:after="0" w:line="239" w:lineRule="auto"/>
        <w:rPr>
          <w:sz w:val="20"/>
          <w:szCs w:val="20"/>
          <w:color w:val="auto"/>
        </w:rPr>
      </w:pPr>
      <w:r>
        <w:rPr>
          <w:rFonts w:ascii="Courier New" w:cs="Courier New" w:eastAsia="Courier New" w:hAnsi="Courier New"/>
          <w:sz w:val="16"/>
          <w:szCs w:val="16"/>
          <w:color w:val="auto"/>
        </w:rPr>
        <w:t>The Debt Securities and the Indenture will be governed by and construed in accordance with the laws of the State of New York. (Section 11.8)</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DESCRIPTION OF THE CAPITAL STOCK</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8" w:lineRule="exact"/>
        <w:rPr>
          <w:sz w:val="20"/>
          <w:szCs w:val="20"/>
          <w:color w:val="auto"/>
        </w:rPr>
      </w:pPr>
    </w:p>
    <w:p>
      <w:pPr>
        <w:jc w:val="both"/>
        <w:ind w:right="2679" w:firstLine="477"/>
        <w:spacing w:after="0" w:line="259" w:lineRule="auto"/>
        <w:rPr>
          <w:sz w:val="20"/>
          <w:szCs w:val="20"/>
          <w:color w:val="auto"/>
        </w:rPr>
      </w:pPr>
      <w:r>
        <w:rPr>
          <w:rFonts w:ascii="Courier New" w:cs="Courier New" w:eastAsia="Courier New" w:hAnsi="Courier New"/>
          <w:sz w:val="15"/>
          <w:szCs w:val="15"/>
          <w:color w:val="auto"/>
        </w:rPr>
        <w:t>The authorized capital stock of the Company consists of 500,000,000 shares of common stock, par value $1.00 per share (the "Common Stock"), and 10,000,000 shares of Preferred Stock, par value $25.00 per share (the "Preferred Stock").</w:t>
      </w:r>
    </w:p>
    <w:p>
      <w:pPr>
        <w:ind w:right="2779"/>
        <w:spacing w:after="0"/>
        <w:rPr>
          <w:sz w:val="20"/>
          <w:szCs w:val="20"/>
          <w:color w:val="auto"/>
        </w:rPr>
      </w:pPr>
      <w:r>
        <w:rPr>
          <w:rFonts w:ascii="Courier New" w:cs="Courier New" w:eastAsia="Courier New" w:hAnsi="Courier New"/>
          <w:sz w:val="16"/>
          <w:szCs w:val="16"/>
          <w:color w:val="auto"/>
        </w:rPr>
        <w:t>As of March 31, 1996, there were issued 189,626,360 shares of Common Stock, of which 140,725 were treasury shares and 189,485,635 were outstanding, and the Company had no Preferred Stock issued or outstanding.</w:t>
      </w: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following summary of the terms of the Company's capital stock does not purport to be complete and is qualified in its entirety by reference to the applicable provisions of Delaware law and the Company's Restated Certificate of Incorporation, as amended (the "Charter").</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holders of shares of Common Stock, subject to the preferential rights of the holders of any shares of Preferred Stock of the Company, are entitled to dividends when and as declared by the Board of Directors. The holders of the Common Stock have one vote per share on all matters submitted to a vote of the shareholders, and the right to the net assets of the Company in liquidation after payment of any amounts due to creditors and in respect of any Preferred Stock of the Company. Holders of shares of Common Stock are not entitled as a matter of right to any preemptive or subscription rights and are not entitled to cumulative voting for directors. All outstanding shares of Common Stock are, and the shares of Common Stock issued hereunder upon any conversion or exchange of Debt Securities or Preferred Stock will be, fully paid and nonassessable.</w:t>
      </w:r>
    </w:p>
    <w:p>
      <w:pPr>
        <w:spacing w:after="0" w:line="191" w:lineRule="exact"/>
        <w:rPr>
          <w:sz w:val="20"/>
          <w:szCs w:val="20"/>
          <w:color w:val="auto"/>
        </w:rPr>
      </w:pPr>
    </w:p>
    <w:p>
      <w:pPr>
        <w:ind w:right="2599" w:firstLine="477"/>
        <w:spacing w:after="0" w:line="241" w:lineRule="auto"/>
        <w:rPr>
          <w:sz w:val="20"/>
          <w:szCs w:val="20"/>
          <w:color w:val="auto"/>
        </w:rPr>
      </w:pPr>
      <w:r>
        <w:rPr>
          <w:rFonts w:ascii="Courier New" w:cs="Courier New" w:eastAsia="Courier New" w:hAnsi="Courier New"/>
          <w:sz w:val="16"/>
          <w:szCs w:val="16"/>
          <w:color w:val="auto"/>
        </w:rPr>
        <w:t>The By-Laws of the Company provide that the annual meeting of shareholders shall be held on such day in the month of April of each year as is designated by the Board of Directors and as stated in a written notice, which notice is mailed or delivered to each shareholder at least 10 days prior to any shareholder meeting.</w:t>
      </w:r>
    </w:p>
    <w:p>
      <w:pPr>
        <w:spacing w:after="0" w:line="190" w:lineRule="exact"/>
        <w:rPr>
          <w:sz w:val="20"/>
          <w:szCs w:val="20"/>
          <w:color w:val="auto"/>
        </w:rPr>
      </w:pPr>
    </w:p>
    <w:p>
      <w:pPr>
        <w:ind w:right="2879" w:firstLine="477"/>
        <w:spacing w:after="0"/>
        <w:rPr>
          <w:sz w:val="20"/>
          <w:szCs w:val="20"/>
          <w:color w:val="auto"/>
        </w:rPr>
      </w:pPr>
      <w:r>
        <w:rPr>
          <w:rFonts w:ascii="Courier New" w:cs="Courier New" w:eastAsia="Courier New" w:hAnsi="Courier New"/>
          <w:sz w:val="16"/>
          <w:szCs w:val="16"/>
          <w:color w:val="auto"/>
        </w:rPr>
        <w:t>The Company is authorized to issue additional shares of common stock without further stockholder approval (except as may be required by applicable law or stock exchange regulations).</w:t>
      </w:r>
    </w:p>
    <w:p>
      <w:pPr>
        <w:spacing w:after="0" w:line="190" w:lineRule="exact"/>
        <w:rPr>
          <w:sz w:val="20"/>
          <w:szCs w:val="20"/>
          <w:color w:val="auto"/>
        </w:rPr>
      </w:pPr>
    </w:p>
    <w:p>
      <w:pPr>
        <w:ind w:right="2779" w:firstLine="477"/>
        <w:spacing w:after="0" w:line="271" w:lineRule="auto"/>
        <w:rPr>
          <w:sz w:val="20"/>
          <w:szCs w:val="20"/>
          <w:color w:val="auto"/>
        </w:rPr>
      </w:pPr>
      <w:r>
        <w:rPr>
          <w:rFonts w:ascii="Courier New" w:cs="Courier New" w:eastAsia="Courier New" w:hAnsi="Courier New"/>
          <w:sz w:val="15"/>
          <w:szCs w:val="15"/>
          <w:color w:val="auto"/>
        </w:rPr>
        <w:t>The Transfer Agent and Registrar for the Company's Common Stock is Harris Trust and Savings Bank, 311 West Monroe Street, Chicago, Illinois 60690.</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Under the Charter, the Company is authorized to issue up to 10,000,000 shares of Preferred Stock, in one or more series, with such designations and such relative voting, dividend, liquidation, conversion and other rights, preferences and limitations as are stated in the Charter or any Certificate of Designation establishing such series adopted by the Board of Directors of the Company. The 10,000,000 authorized but unissued shares of Preferred Stock may be issued pursuant to resolution of the Board of Directors without the vote of the holders of any capital stock of the Company.</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Shares of Preferred Stock of the Company may be issued in one or more series and the shares of all series will rank pari passu and be identical in all respects, except that with respect to each series the Board of Directors may fix, among other things: the rate of dividends payable thereon; the time and prices of redemption; the amount payable upon voluntary liquidation; the retirement or sinking fund, if any; the conversion rights, if any; the voting rights, if any, in addition to the voting right described below; the restrictions, if any, upon creation of indebtedness of the Company, or any subsidiary thereof, or the issuance of stock ranking on a parity with or senior to the shares of Preferred Stock either as to dividends or upon liquidation; the restrictions, if any, on the payment of dividends upon, or on the acquisition of, the Common Stock or upon any other class or classes of stock of the Company (other than Preferred Stock) ranking on a parity with or junior to the shares of Preferred Stock either as to dividends or upon liquidation; and the number of shares to comprise such series. Each series of Preferred Stock will be entitled to receive an amount payable upon liquidation, dissolution or winding up, fixed for each series, plus all dividends accumulated to the date of final distribution, before any payment or distribution of assets of the Company is made on Common Stock. Shares of Preferred Stock that have been issued and reacquired in any manner by the Company (including shares redeemed, shares purchased and retired and shares that have been converted into shares of another series or class) may be reissued as part of the same or another series of Preferred Stock.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 DEPOSITARY SHARES</w:t>
      </w:r>
    </w:p>
    <w:p>
      <w:pPr>
        <w:spacing w:after="0" w:line="188" w:lineRule="exact"/>
        <w:rPr>
          <w:sz w:val="20"/>
          <w:szCs w:val="20"/>
          <w:color w:val="auto"/>
        </w:rPr>
      </w:pPr>
    </w:p>
    <w:p>
      <w:pPr>
        <w:jc w:val="both"/>
        <w:ind w:right="3059" w:firstLine="477"/>
        <w:spacing w:after="0" w:line="265" w:lineRule="auto"/>
        <w:rPr>
          <w:sz w:val="20"/>
          <w:szCs w:val="20"/>
          <w:color w:val="auto"/>
        </w:rPr>
      </w:pPr>
      <w:r>
        <w:rPr>
          <w:rFonts w:ascii="Courier New" w:cs="Courier New" w:eastAsia="Courier New" w:hAnsi="Courier New"/>
          <w:sz w:val="15"/>
          <w:szCs w:val="15"/>
          <w:color w:val="auto"/>
        </w:rPr>
        <w:t>The Company may, at its option, elect to offer receipts for fractional interests ("Depositary Shares") in Preferred Stock. In such event, receipts ("Depositary Receipts") for Depositary Shares, each of which will</w:t>
      </w:r>
    </w:p>
    <w:p>
      <w:pPr>
        <w:sectPr>
          <w:pgSz w:w="11900" w:h="16838" w:orient="portrait"/>
          <w:cols w:equalWidth="0" w:num="1">
            <w:col w:w="10219"/>
          </w:cols>
          <w:pgMar w:left="240" w:top="298" w:right="1440" w:bottom="1440" w:gutter="0" w:footer="0" w:header="0"/>
        </w:sectPr>
      </w:pP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8"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188" w:lineRule="exact"/>
        <w:rPr>
          <w:sz w:val="20"/>
          <w:szCs w:val="20"/>
          <w:color w:val="auto"/>
        </w:rPr>
      </w:pPr>
    </w:p>
    <w:p>
      <w:pPr>
        <w:ind w:right="2599"/>
        <w:spacing w:after="0"/>
        <w:rPr>
          <w:sz w:val="20"/>
          <w:szCs w:val="20"/>
          <w:color w:val="auto"/>
        </w:rPr>
      </w:pPr>
      <w:r>
        <w:rPr>
          <w:rFonts w:ascii="Courier New" w:cs="Courier New" w:eastAsia="Courier New" w:hAnsi="Courier New"/>
          <w:sz w:val="16"/>
          <w:szCs w:val="16"/>
          <w:color w:val="auto"/>
        </w:rPr>
        <w:t>represent a fraction (to be set forth in the Prospectus Supplement relating to a particular series of Preferred Stock) of a share of a particular series of Preferred Stock, will be issued as described below.</w:t>
      </w:r>
    </w:p>
    <w:p>
      <w:pPr>
        <w:spacing w:after="0" w:line="190"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The shares of any series of Preferred Stock represented by Depositary Shares will be deposited under a deposit agreement (the "Deposit Agreement") between the Company and the depositary named in the Prospectus Supplement relating to such shares (the "Preferred Stock Depositary"). Subject to the terms of the Deposit Agreement, each owner of a Depositary Share will be entitled, in proportion to the applicable fraction of a share of Preferred Stock represented by such Depositary Share, to all the rights and preferences of the Preferred Stock represented thereby (including dividend, voting, redemption, conversion, exchange, subscription and liquidation rights). The following summary of certain provisions of the Deposit Agreement does not purport to be complete and is subject to, and is qualified in its entirety by reference to, all the provisions of the Deposit Agreement, including the definitions therein of certain terms. Whenever particular sections of the Deposit Agreement are referred to, it is intended that such section shall be incorporated herein by reference. Copies of the forms of Deposit Agreement and Depositary Receipt are filed as exhibits to the Registration Statement of which this Prospectus is a part, and the following summary is qualified in its entirety by reference to such exhibits.</w:t>
      </w:r>
    </w:p>
    <w:p>
      <w:pPr>
        <w:spacing w:after="0" w:line="184"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Preferred Stock Depositary will distribute to holders of Depositary Receipts all cash dividends or other cash distributions received in respect of the Preferred Stock to the record holders of Depositary Shares relating to such Preferred Stock in proportion to the numbers of such Depositary Shares owned by such holders. (Deposit Agreement sec. 4.01)</w:t>
      </w:r>
    </w:p>
    <w:p>
      <w:pPr>
        <w:spacing w:after="0" w:line="190" w:lineRule="exact"/>
        <w:rPr>
          <w:sz w:val="20"/>
          <w:szCs w:val="20"/>
          <w:color w:val="auto"/>
        </w:rPr>
      </w:pPr>
    </w:p>
    <w:p>
      <w:pPr>
        <w:ind w:right="2679" w:firstLine="477"/>
        <w:spacing w:after="0" w:line="261" w:lineRule="auto"/>
        <w:rPr>
          <w:sz w:val="20"/>
          <w:szCs w:val="20"/>
          <w:color w:val="auto"/>
        </w:rPr>
      </w:pPr>
      <w:r>
        <w:rPr>
          <w:rFonts w:ascii="Courier New" w:cs="Courier New" w:eastAsia="Courier New" w:hAnsi="Courier New"/>
          <w:sz w:val="15"/>
          <w:szCs w:val="15"/>
          <w:color w:val="auto"/>
        </w:rPr>
        <w:t>In the event of a distribution other than in cash, the Preferred Stock Depositary will distribute property received by it to the record holders of Depositary Shares in an equitable manner, unless the Preferred Stock Depositary determines that it is not feasible to make such distribution, in which case the Preferred Stock Depositary may sell such property and distribute the net proceeds from such sale to such holders. (Deposit Agreement sec. 4.02)</w:t>
      </w:r>
    </w:p>
    <w:p>
      <w:pPr>
        <w:spacing w:after="0" w:line="175"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Upon surrender of a Depositary Receipt at the corporate trust office of the Preferred Stock Depositary and upon payment of the taxes, charges and fees provided for in the Deposit Agreement and subject to the terms thereof, the holder of the Depositary Shares evidenced thereby is entitled to delivery at such office, to or upon his or her order, of the number of whole shares of the related series of Preferred Stock and any money or other property, if any, represented by such Depositary Shares.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 series of Preferred Stock represented by Depositary Shares is subject to redemption, the Depositary Shares will be redeemed from the proceeds received by the Preferred Stock Depositary resulting from the redemption, in whole or in part, of such series of Preferred Stock held by the Preferred Stock Depositary. The redemption price per Depositary Share will be equal to the applicable fraction of the redemption price per share payable with respect to such series of the Preferred Stock. Whenever the Company redeems shares of Preferred Stock held by the Preferred Stock Depositary, the Preferred Stock Depositary will redeem as of the same redemption date the number of Depositary Shares representing shares of Preferred Stock so redeemed. If fewer than all the Depositary Shares are to be redeemed, the Depositary Shares to be redeemed will be selected by lot, pro rata or by any other equitable method as may be determined by the Preferred Stock Depositary. (Deposit Agreement sec. 2.08)</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Upon receipt of notice of any meeting at which the holders of the Preferred Stock are entitled to vote, the Preferred Stock Depositary will mail the information contained in such notice of meeting to the record holders of the Depositary Shares relating to such Preferred Stock. Each record holder of such Depositary Shares on the record date (which will be the same date as the record date for the Preferred Stock) will be entitled to instruct the Preferred Stock Depositary as to the exercise of the voting rights pertaining to the amount of the Preferred Stock represented by such holder's Depositary Shares. The Preferred Stock Depositary will endeavor, insofar as practicable, to vote the amount of the Preferred Stock represented by such Depositary Shares in accordance with such instructions, and the Company will agree to take all reasonable action which may be deemed necessary by the Preferred Stock Depositary in order to enable the Preferred Stock Depositary to do so. The Preferred Stock Depositary will abstain from voting shares of the Preferred Stock to the extent it</w:t>
      </w:r>
    </w:p>
    <w:p>
      <w:pPr>
        <w:sectPr>
          <w:pgSz w:w="11900" w:h="16838" w:orient="portrait"/>
          <w:cols w:equalWidth="0" w:num="1">
            <w:col w:w="10219"/>
          </w:cols>
          <w:pgMar w:left="240" w:top="298" w:right="1440" w:bottom="1440" w:gutter="0" w:footer="0" w:header="0"/>
        </w:sectPr>
      </w:pPr>
    </w:p>
    <w:p>
      <w:pPr>
        <w:spacing w:after="0" w:line="193"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8"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does not receive specific instructions from the holder of Depositary Shares representing such Preferred Stock. (Deposit Agreement sec. 4.05)</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form of Depositary Receipt evidencing the Depositary Shares and any provision of the Deposit Agreement may at any time be amended by agreement between the Company and the Preferred Stock Depositary. However, any amendment which materially and adversely alters the rights of the holders of Depositary Shares will not be effective unless such amendment has been approved by the holders of at least a majority of the Depositary Shares then outstanding. The Deposit Agreement will terminate only if (i) all outstanding Depositary Shares have been redeemed or (ii) there has been a final distribution in respect of the Preferred Stock in connection with any liquidation, dissolution or winding-up of the Company and such distribution has been distributed to the holders of Depositary Receipts. (Deposit Agreement sec.sec. 6.01, 6.02)</w:t>
      </w:r>
    </w:p>
    <w:p>
      <w:pPr>
        <w:spacing w:after="0" w:line="191"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Company will pay all transfer and other taxes and governmental charges arising solely from the existence of the depositary arrangements. The Company will pay charges of the Preferred Stock Depositary in connection with the initial deposit of the Preferred Stock and issuance of Depositary Receipts, all withdrawals of shares of Preferred Stock by owners of Depositary Shares and any redemption of the Preferred Stock. Holders of Depositary Receipts will pay other transfer and other taxes and governmental charges and such other charges as are expressly provided in the Deposit Agreement to be for their accounts. (Deposit Agreement sec. 5.07)</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The Preferred Stock Depositary may resign at any time by delivering to the Company notice of its election to do so, and the Company may at any time remove the Preferred Stock Depositary, any such resignation or removal to take effect upon the appointment of a successor Preferred Stock Depositary and its acceptance of such appointment. Such successor Preferred Stock Depositary must be appointed within 60 days after delivery of the notice of resignation or removal and must be a bank or trust company having its principal office in the United States and having a combined capital and surplus of at least $50,000,000 (Deposit Agreement sec. 5.04)</w:t>
      </w:r>
    </w:p>
    <w:p>
      <w:pPr>
        <w:spacing w:after="0" w:line="189"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Preferred Stock Depositary will forward to holders of Depositary Receipts all reports and communications from the Company which are delivered to the Preferred Stock Depositary and which the Company is required or otherwise determines to furnish to the holders of the Preferred Stock. (Deposit Agreement sec. 4.07)</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Neither the Preferred Stock Depositary nor the Company will be liable under the Deposit Agreement to holders of Depositary Receipts other than for its negligence, willful misconduct or bad faith. Neither the Company nor the Preferred Stock Depositary will be obligated to prosecute or defend any legal proceeding in respect of any Depositary Shares or Preferred Stock unless satisfactory indemnity is furnished. The Company and the Preferred Stock Depositary may rely upon written advice of its counsel or accountants, or upon information provided by persons presenting Preferred Stock for deposit, holders of Depositary Receipts or other persons believed to be competent and on documents believed to be genuine. (Deposit Agreement sec. 5.03)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SHAREHOLDERS RIGHTS PLAN</w:t>
      </w:r>
    </w:p>
    <w:p>
      <w:pPr>
        <w:spacing w:after="0" w:line="188"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In June 1988, the Board of Directors of the Company adopted a Shareholders Rights Plan and declared a dividend distribution of one preferred share purchase right (a "Right") for each outstanding share of the Common Stock. As a result of a two-for-one stock split announced June 15, 1995, half a Right is attached to each outstanding share of Common Stock. When exercisable, each Right entitles the registered holder to purchase from the Company a unit consisting of one onehundredth of a share (a "Unit") of Participating Cumulative Preferred Stock, par value $25.00 per share (the "Preferred Stock"), at a purchase price (the "Purchase Price") of $200 per Unit, subject to adjustment. The description and terms of the Rights are set forth in the Rights Agreement between the Company and Harris Trust and Savings Bank, as Rights Agent. The Rights Agreement contains provisions that could have the effect of delaying, deferring or preventing a merger, tender offer or other takeover attempt of the Company.</w:t>
      </w:r>
    </w:p>
    <w:p>
      <w:pPr>
        <w:spacing w:after="0" w:line="175" w:lineRule="exact"/>
        <w:rPr>
          <w:sz w:val="20"/>
          <w:szCs w:val="20"/>
          <w:color w:val="auto"/>
        </w:rPr>
      </w:pPr>
    </w:p>
    <w:p>
      <w:pPr>
        <w:ind w:right="2679" w:firstLine="477"/>
        <w:spacing w:after="0"/>
        <w:rPr>
          <w:sz w:val="20"/>
          <w:szCs w:val="20"/>
          <w:color w:val="auto"/>
        </w:rPr>
      </w:pPr>
      <w:r>
        <w:rPr>
          <w:rFonts w:ascii="Courier New" w:cs="Courier New" w:eastAsia="Courier New" w:hAnsi="Courier New"/>
          <w:sz w:val="16"/>
          <w:szCs w:val="16"/>
          <w:color w:val="auto"/>
        </w:rPr>
        <w:t>The Rights are attached to all outstanding shares of Common Stock, and no separate Rights certificates will be distributed. The Rights will separate from the Common Stock and a Distribution Date will occur upon</w:t>
      </w:r>
    </w:p>
    <w:p>
      <w:pPr>
        <w:sectPr>
          <w:pgSz w:w="11900" w:h="16838" w:orient="portrait"/>
          <w:cols w:equalWidth="0" w:num="1">
            <w:col w:w="10219"/>
          </w:cols>
          <w:pgMar w:left="240" w:top="298" w:right="1440" w:bottom="1440" w:gutter="0" w:footer="0" w:header="0"/>
        </w:sectPr>
      </w:pPr>
    </w:p>
    <w:p>
      <w:pPr>
        <w:spacing w:after="0" w:line="19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8" w:right="1440" w:bottom="1440" w:gutter="0" w:footer="0" w:header="0"/>
          <w:type w:val="continuous"/>
        </w:sectPr>
      </w:pPr>
    </w:p>
    <w:bookmarkStart w:id="15" w:name="page16"/>
    <w:bookmarkEnd w:id="15"/>
    <w:p>
      <w:pPr>
        <w:ind w:left="282"/>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left="2" w:right="2599"/>
        <w:spacing w:after="0" w:line="260" w:lineRule="auto"/>
        <w:rPr>
          <w:sz w:val="20"/>
          <w:szCs w:val="20"/>
          <w:color w:val="auto"/>
        </w:rPr>
      </w:pPr>
      <w:r>
        <w:rPr>
          <w:rFonts w:ascii="Courier New" w:cs="Courier New" w:eastAsia="Courier New" w:hAnsi="Courier New"/>
          <w:sz w:val="15"/>
          <w:szCs w:val="15"/>
          <w:color w:val="auto"/>
        </w:rPr>
        <w:t>the earlier of: (i) 10 days following the date (the "Stock Acquisition Date") of any public announcement that a person or group of affiliated or associated persons (an "Acquiring Person") has acquired beneficial ownership of 20% or more of the outstanding shares of Common Stock, or (ii) 10 business days following the commencement of a tender offer or exchange offer that would result in a person or group becoming an Acquiring Person. Until the Distribution Date (or earlier redemption or expiration of the Rights), (i) the Rights will be evidenced by the Common Stock certificates and will be transferred with and only with such Common Stock certificates, (ii) new Common Stock certificates issued after June 30, 1988 will contain a notation incorporating the Rights Agreement by reference, and (iii) the surrender for transfer of any certificates for Common Stock will also constitute the transfer of the Rights associated with the Common Stock represented by such certificates.</w:t>
      </w:r>
    </w:p>
    <w:p>
      <w:pPr>
        <w:spacing w:after="0" w:line="175" w:lineRule="exact"/>
        <w:rPr>
          <w:sz w:val="20"/>
          <w:szCs w:val="20"/>
          <w:color w:val="auto"/>
        </w:rPr>
      </w:pPr>
    </w:p>
    <w:p>
      <w:pPr>
        <w:ind w:left="2" w:right="2679" w:firstLine="477"/>
        <w:spacing w:after="0"/>
        <w:rPr>
          <w:sz w:val="20"/>
          <w:szCs w:val="20"/>
          <w:color w:val="auto"/>
        </w:rPr>
      </w:pPr>
      <w:r>
        <w:rPr>
          <w:rFonts w:ascii="Courier New" w:cs="Courier New" w:eastAsia="Courier New" w:hAnsi="Courier New"/>
          <w:sz w:val="16"/>
          <w:szCs w:val="16"/>
          <w:color w:val="auto"/>
        </w:rPr>
        <w:t>The Rights are not exercisable until the Distribution Date and will expire at the close of business on June 17, 1998 unless previously redeemed by the Company as described below.</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As soon as practicable after the Distribution Date, Right certificates will be mailed to holders of record of Common Stock as of the close of business on the Distribution Date and, thereafter, the separate Right certificates alone will represent the Rights. Except as otherwise determined by the Board of Directors, with certain exceptions, only shares of Common Stock issued prior to the Distribution Date will be issued with Rights.</w:t>
      </w:r>
    </w:p>
    <w:p>
      <w:pPr>
        <w:spacing w:after="0" w:line="187" w:lineRule="exact"/>
        <w:rPr>
          <w:sz w:val="20"/>
          <w:szCs w:val="20"/>
          <w:color w:val="auto"/>
        </w:rPr>
      </w:pPr>
    </w:p>
    <w:p>
      <w:pPr>
        <w:ind w:left="2" w:right="2599" w:firstLine="477"/>
        <w:spacing w:after="0" w:line="259" w:lineRule="auto"/>
        <w:rPr>
          <w:sz w:val="20"/>
          <w:szCs w:val="20"/>
          <w:color w:val="auto"/>
        </w:rPr>
      </w:pPr>
      <w:r>
        <w:rPr>
          <w:rFonts w:ascii="Courier New" w:cs="Courier New" w:eastAsia="Courier New" w:hAnsi="Courier New"/>
          <w:sz w:val="15"/>
          <w:szCs w:val="15"/>
          <w:color w:val="auto"/>
        </w:rPr>
        <w:t>In the event that any person becomes an Acquiring Person, proper provision will be made so that each holder of a Right, other than Rights that are, or (under certain circumstances specified in the Rights Agreement) were, beneficially owned by an Acquiring Person (which will thereafter be void), will thereafter have the right to receive upon exercise that number of shares of Common Stock having a market value of two times the Purchase Price of the Right. In the event that, at any time following the Stock Acquisition Date, (i) the Company is acquired in a merger or other business combination transaction or</w:t>
      </w:r>
    </w:p>
    <w:p>
      <w:pPr>
        <w:ind w:left="2" w:right="2779" w:hanging="2"/>
        <w:spacing w:after="0" w:line="241" w:lineRule="auto"/>
        <w:tabs>
          <w:tab w:leader="none" w:pos="47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or more of the Company's assets or earning power is sold, each holder of a Right shall thereafter have the right to receive, upon exercise, Common Stock of the acquiring company having a value equal to two times the Purchase Price of the Right. The events described in this paragraph are referred to as "Triggering Events."</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190" w:lineRule="exact"/>
        <w:rPr>
          <w:sz w:val="20"/>
          <w:szCs w:val="20"/>
          <w:color w:val="auto"/>
        </w:rPr>
      </w:pPr>
    </w:p>
    <w:p>
      <w:pPr>
        <w:ind w:left="2" w:right="2599" w:firstLine="477"/>
        <w:spacing w:after="0" w:line="241" w:lineRule="auto"/>
        <w:rPr>
          <w:sz w:val="20"/>
          <w:szCs w:val="20"/>
          <w:color w:val="auto"/>
        </w:rPr>
      </w:pPr>
      <w:r>
        <w:rPr>
          <w:rFonts w:ascii="Courier New" w:cs="Courier New" w:eastAsia="Courier New" w:hAnsi="Courier New"/>
          <w:sz w:val="16"/>
          <w:szCs w:val="16"/>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190" w:lineRule="exact"/>
        <w:rPr>
          <w:sz w:val="20"/>
          <w:szCs w:val="20"/>
          <w:color w:val="auto"/>
        </w:rPr>
      </w:pPr>
    </w:p>
    <w:p>
      <w:pPr>
        <w:ind w:left="2" w:right="2599" w:firstLine="477"/>
        <w:spacing w:after="0" w:line="242" w:lineRule="auto"/>
        <w:rPr>
          <w:sz w:val="20"/>
          <w:szCs w:val="20"/>
          <w:color w:val="auto"/>
        </w:rPr>
      </w:pPr>
      <w:r>
        <w:rPr>
          <w:rFonts w:ascii="Courier New" w:cs="Courier New" w:eastAsia="Courier New" w:hAnsi="Courier New"/>
          <w:sz w:val="16"/>
          <w:szCs w:val="16"/>
          <w:color w:val="auto"/>
        </w:rPr>
        <w:t>The Rights may be redeemed in whole, but not in part, at a price of $.01 per Right by the Board of Directors at any time until the tenth day after the Stock Acquisition Date (or such later date as a majority of the Continuing Directors (as defined below) then in office may determine). Under certain circumstances set forth in the Rights Agreement, the decision to redeem shall require the concurrence of a majority of the Continuing Directors. Immediately upon the action of the Board of Directors ordering redemption of the Rights, the Rights will terminate and thereafter the only right of the holders of Rights will be to receive the redemption price.</w:t>
      </w:r>
    </w:p>
    <w:p>
      <w:pPr>
        <w:spacing w:after="0" w:line="189" w:lineRule="exact"/>
        <w:rPr>
          <w:sz w:val="20"/>
          <w:szCs w:val="20"/>
          <w:color w:val="auto"/>
        </w:rPr>
      </w:pPr>
    </w:p>
    <w:p>
      <w:pPr>
        <w:ind w:left="2" w:right="2779" w:firstLine="477"/>
        <w:spacing w:after="0" w:line="242" w:lineRule="auto"/>
        <w:rPr>
          <w:sz w:val="20"/>
          <w:szCs w:val="20"/>
          <w:color w:val="auto"/>
        </w:rPr>
      </w:pPr>
      <w:r>
        <w:rPr>
          <w:rFonts w:ascii="Courier New" w:cs="Courier New" w:eastAsia="Courier New" w:hAnsi="Courier New"/>
          <w:sz w:val="16"/>
          <w:szCs w:val="16"/>
          <w:color w:val="auto"/>
        </w:rPr>
        <w:t>The term "Continuing Director" means (i) any member of the Board of Directors who was a member of the Board prior to the time the Acquiring Person becomes such, and (ii) any person who is subsequently elected to the Board if such person is recommended or approved by a majority of the Continuing Directors. Continuing Directors do not include an Acquiring Person, or an affiliate or associate of an Acquiring Person, or any representative of the foregoing entities.</w:t>
      </w:r>
    </w:p>
    <w:p>
      <w:pPr>
        <w:sectPr>
          <w:pgSz w:w="11900" w:h="16838" w:orient="portrait"/>
          <w:cols w:equalWidth="0" w:num="1">
            <w:col w:w="10221"/>
          </w:cols>
          <w:pgMar w:left="238" w:top="298" w:right="1440" w:bottom="1440" w:gutter="0" w:footer="0" w:header="0"/>
        </w:sectPr>
      </w:pPr>
    </w:p>
    <w:p>
      <w:pPr>
        <w:spacing w:after="0" w:line="188" w:lineRule="exact"/>
        <w:rPr>
          <w:sz w:val="20"/>
          <w:szCs w:val="20"/>
          <w:color w:val="auto"/>
        </w:rPr>
      </w:pPr>
    </w:p>
    <w:p>
      <w:pPr>
        <w:ind w:left="3722"/>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1"/>
          </w:cols>
          <w:pgMar w:left="238" w:top="298" w:right="1440" w:bottom="1440" w:gutter="0" w:footer="0" w:header="0"/>
          <w:type w:val="continuous"/>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16</w:t>
      </w:r>
    </w:p>
    <w:p>
      <w:pPr>
        <w:spacing w:after="0" w:line="188" w:lineRule="exact"/>
        <w:rPr>
          <w:sz w:val="20"/>
          <w:szCs w:val="20"/>
          <w:color w:val="auto"/>
        </w:rPr>
      </w:pPr>
    </w:p>
    <w:p>
      <w:pPr>
        <w:jc w:val="both"/>
        <w:ind w:right="2599" w:firstLine="477"/>
        <w:spacing w:after="0"/>
        <w:rPr>
          <w:sz w:val="20"/>
          <w:szCs w:val="20"/>
          <w:color w:val="auto"/>
        </w:rPr>
      </w:pPr>
      <w:r>
        <w:rPr>
          <w:rFonts w:ascii="Courier New" w:cs="Courier New" w:eastAsia="Courier New" w:hAnsi="Courier New"/>
          <w:sz w:val="16"/>
          <w:szCs w:val="16"/>
          <w:color w:val="auto"/>
        </w:rPr>
        <w:t>Until a Right is exercised, the holder will have no rights as a shareholder of the Company (beyond those as an existing shareholder), including the right to vote or to receive dividends.</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Other than those provisions relating to the principal economic terms of the Rights, any of the provisions of the Rights Agreement may be amended by the Board of Directors of the Company prior to the Distribution Date. After the Distribution Date, the provisions of the Rights Agreement may be amended by the Board in order to cure any ambiguity, to correct or supplement any provision contained therein which may be defective or inconsistent with any other provisions, to make changes which do not adversely affect the interests of holders of Rights or to shorten or lengthen any time period under the Rights Agreement; provided, however, that the Rights Agreement may not be amended to lengthen (i) a time period relating to when the Rights may be redeemed at such time as the Rights are not then redeemable or (ii) any other time period unless such lengthening is for the purpose of protecting, enhancing or clarifying the rights of, and/or benefits to, the holders of Rights.</w:t>
      </w:r>
    </w:p>
    <w:p>
      <w:pPr>
        <w:spacing w:after="0" w:line="189"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PLAN OF DISTRIBUTION</w:t>
      </w:r>
    </w:p>
    <w:p>
      <w:pPr>
        <w:spacing w:after="0" w:line="188" w:lineRule="exact"/>
        <w:rPr>
          <w:sz w:val="20"/>
          <w:szCs w:val="20"/>
          <w:color w:val="auto"/>
        </w:rPr>
      </w:pPr>
    </w:p>
    <w:p>
      <w:pPr>
        <w:ind w:right="3159" w:firstLine="477"/>
        <w:spacing w:after="0" w:line="241" w:lineRule="auto"/>
        <w:rPr>
          <w:sz w:val="20"/>
          <w:szCs w:val="20"/>
          <w:color w:val="auto"/>
        </w:rPr>
      </w:pPr>
      <w:r>
        <w:rPr>
          <w:rFonts w:ascii="Courier New" w:cs="Courier New" w:eastAsia="Courier New" w:hAnsi="Courier New"/>
          <w:sz w:val="16"/>
          <w:szCs w:val="16"/>
          <w:color w:val="auto"/>
        </w:rPr>
        <w:t>Offered Securities may be sold (i) through agents, (ii) through underwriters, (iii) through dealers, (iv) through remarketing firms or (v) directly to purchasers (through a specific bidding or auction process or otherwise).</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Offers to purchase Offered Securities may be solicited by agents designated by the Company from time to time. Any such agent involved in the offer or sale of the Offered Securities will be named, and any commissions payable by the Company to such agent will be set forth, in the Prospectus Supplement. Unless otherwise indicated in the Prospectus Supplement, any such agent will be acting on a best efforts basis for the period of its appointment. Any such agent may be deemed to be an underwriter, as that term is defined in the Securities Act, of the Offered Securities so offered and sold.</w:t>
      </w:r>
    </w:p>
    <w:p>
      <w:pPr>
        <w:spacing w:after="0" w:line="189"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If an underwriter or underwriters are utilized in the sale of Offered Securities, the Company will execute an underwriting agreement with such underwriter or underwriters at the time an agreement for such sale is reached, and the names of the specific managing underwriter or underwriters, as well as any other underwriters, and the terms of the transactions, including compensation of the underwriters and dealers, if any, will be set forth in the Prospectus Supplement which will be used by the underwriters to make resales of Offered Securities.</w:t>
      </w:r>
    </w:p>
    <w:p>
      <w:pPr>
        <w:spacing w:after="0" w:line="189"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a dealer is utilized in the sale of Offered Securities, the Company will sell such Offered Securities to the dealer, as principal. The dealer may then resell such Offered Securities to the public at varying prices to be determined by such dealer at the time of resale. The name of the dealer and the terms of the transactions will be set forth in the Prospectus Supplement relating thereto.</w:t>
      </w:r>
    </w:p>
    <w:p>
      <w:pPr>
        <w:spacing w:after="0" w:line="187"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Offers to purchase Offered Securities may be solicited directly by the Company and sales thereof may be made by the Company directly to institutional investors or others. The terms of any such sales, including the terms of any bidding or auction process, if utilized, will be described in the Prospectus Supplement relating thereto.</w:t>
      </w:r>
    </w:p>
    <w:p>
      <w:pPr>
        <w:spacing w:after="0" w:line="190" w:lineRule="exact"/>
        <w:rPr>
          <w:sz w:val="20"/>
          <w:szCs w:val="20"/>
          <w:color w:val="auto"/>
        </w:rPr>
      </w:pPr>
    </w:p>
    <w:p>
      <w:pPr>
        <w:ind w:right="2599" w:firstLine="477"/>
        <w:spacing w:after="0" w:line="260" w:lineRule="auto"/>
        <w:rPr>
          <w:sz w:val="20"/>
          <w:szCs w:val="20"/>
          <w:color w:val="auto"/>
        </w:rPr>
      </w:pPr>
      <w:r>
        <w:rPr>
          <w:rFonts w:ascii="Courier New" w:cs="Courier New" w:eastAsia="Courier New" w:hAnsi="Courier New"/>
          <w:sz w:val="15"/>
          <w:szCs w:val="15"/>
          <w:color w:val="auto"/>
        </w:rPr>
        <w:t>Offered Securities may also be offered and sold, if so indicated in the Prospectus Supplement, in connection with a remarketing upon their purchase, in accordance with a redemption or repayment pursuant to their terms, or otherwise, by one or more firms ("remarketing firms"), acting as principals for their own accounts or as agents for the Company. Any remarketing firm will be identified and the terms of its agreement, if any, with the Company and its compensation will be described in the Prospectus Supplement. Remarketing firms may be deemed to be underwriters in connection with the Offered Securities remarketed thereby.</w:t>
      </w:r>
    </w:p>
    <w:p>
      <w:pPr>
        <w:spacing w:after="0" w:line="17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Agents, underwriters, dealers and remarketing firms may be entitled under agreements which may be entered into with the Company to indemnification by the Company against certain liabilities, including liabilities under the Securities Act, and any such agents, underwriters, dealers or remarketing firms, or their affiliates may be customers of, engage in transactions with, or perform services for, the Company in the ordinary course of business.</w:t>
      </w:r>
    </w:p>
    <w:p>
      <w:pPr>
        <w:sectPr>
          <w:pgSz w:w="11900" w:h="16838" w:orient="portrait"/>
          <w:cols w:equalWidth="0" w:num="1">
            <w:col w:w="10219"/>
          </w:cols>
          <w:pgMar w:left="240" w:top="298" w:right="1440" w:bottom="1440" w:gutter="0" w:footer="0" w:header="0"/>
        </w:sectPr>
      </w:pPr>
    </w:p>
    <w:p>
      <w:pPr>
        <w:spacing w:after="0" w:line="18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8"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If so indicated in the Prospectus Supplement, the Company will authorize agents and underwriters to solicit offers by certain institutions to purchase Debt Securities from the Company at the public offering price set forth in the Prospectus Supplement pursuant to Delayed Delivery Contracts ("Contracts") providing for payment and delivery on the date stated in the Prospectus Supplement. Such Contracts will be subject only to those conditions set forth in the Prospectus Supplement. A commission indicated in the Prospectus Supplement will be paid to underwriters and agents soliciting purchases of Debt Securities pursuant to Contracts accepted by the Company.</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679" w:firstLine="477"/>
        <w:spacing w:after="0" w:line="241" w:lineRule="auto"/>
        <w:rPr>
          <w:sz w:val="20"/>
          <w:szCs w:val="20"/>
          <w:color w:val="auto"/>
        </w:rPr>
      </w:pPr>
      <w:r>
        <w:rPr>
          <w:rFonts w:ascii="Courier New" w:cs="Courier New" w:eastAsia="Courier New" w:hAnsi="Courier New"/>
          <w:sz w:val="16"/>
          <w:szCs w:val="16"/>
          <w:color w:val="auto"/>
        </w:rPr>
        <w:t>The validity of the Offered Securities will be passed upon for the Company by Richard J. Agnich, Senior Vice President, Secretary and General Counsel of the Company. Mr. Agnich beneficially owns, and has rights to acquire under various employee benefit plans of the Company, an aggregate of less than 1% of the Common Stock of the Company.</w:t>
      </w:r>
    </w:p>
    <w:p>
      <w:pPr>
        <w:spacing w:after="0" w:line="190" w:lineRule="exact"/>
        <w:rPr>
          <w:sz w:val="20"/>
          <w:szCs w:val="20"/>
          <w:color w:val="auto"/>
        </w:rPr>
      </w:pPr>
    </w:p>
    <w:p>
      <w:pPr>
        <w:ind w:right="2599" w:firstLine="477"/>
        <w:spacing w:after="0"/>
        <w:rPr>
          <w:sz w:val="20"/>
          <w:szCs w:val="20"/>
          <w:color w:val="auto"/>
        </w:rPr>
      </w:pPr>
      <w:r>
        <w:rPr>
          <w:rFonts w:ascii="Courier New" w:cs="Courier New" w:eastAsia="Courier New" w:hAnsi="Courier New"/>
          <w:sz w:val="16"/>
          <w:szCs w:val="16"/>
          <w:color w:val="auto"/>
        </w:rPr>
        <w:t>Certain legal matters relating to the Offered Securities will be passed upon for underwriters and certain other purchasers by Davis Polk &amp; Wardwell, New York, New York.</w:t>
      </w:r>
    </w:p>
    <w:p>
      <w:pPr>
        <w:spacing w:after="0" w:line="18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consolidated financial statements of the Company incorporated by reference in the Company's Annual Report on Form 10-K for the year ended December 31, 1995 have been audited by Ernst &amp; Young LLP, independent auditors, as set forth in their report incorporated therein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Commission) and upon the authority of such firm as experts in accounting and auditing.</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8"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40" w:type="dxa"/>
            <w:vAlign w:val="bottom"/>
          </w:tcPr>
          <w:p>
            <w:pPr>
              <w:jc w:val="right"/>
              <w:ind w:right="3361"/>
              <w:spacing w:after="0"/>
              <w:rPr>
                <w:sz w:val="20"/>
                <w:szCs w:val="20"/>
                <w:color w:val="auto"/>
              </w:rPr>
            </w:pPr>
            <w:r>
              <w:rPr>
                <w:rFonts w:ascii="Courier New" w:cs="Courier New" w:eastAsia="Courier New" w:hAnsi="Courier New"/>
                <w:sz w:val="16"/>
                <w:szCs w:val="16"/>
                <w:color w:val="auto"/>
              </w:rPr>
              <w:t>PART II</w:t>
            </w:r>
          </w:p>
        </w:tc>
        <w:tc>
          <w:tcPr>
            <w:tcW w:w="860" w:type="dxa"/>
            <w:vAlign w:val="bottom"/>
          </w:tcPr>
          <w:p>
            <w:pPr>
              <w:spacing w:after="0"/>
              <w:rPr>
                <w:sz w:val="15"/>
                <w:szCs w:val="15"/>
                <w:color w:val="auto"/>
              </w:rPr>
            </w:pPr>
          </w:p>
        </w:tc>
      </w:tr>
      <w:tr>
        <w:trPr>
          <w:trHeight w:val="367"/>
        </w:trPr>
        <w:tc>
          <w:tcPr>
            <w:tcW w:w="7540" w:type="dxa"/>
            <w:vAlign w:val="bottom"/>
          </w:tcPr>
          <w:p>
            <w:pPr>
              <w:jc w:val="right"/>
              <w:ind w:right="1841"/>
              <w:spacing w:after="0"/>
              <w:rPr>
                <w:sz w:val="20"/>
                <w:szCs w:val="20"/>
                <w:color w:val="auto"/>
              </w:rPr>
            </w:pPr>
            <w:r>
              <w:rPr>
                <w:rFonts w:ascii="Courier New" w:cs="Courier New" w:eastAsia="Courier New" w:hAnsi="Courier New"/>
                <w:sz w:val="16"/>
                <w:szCs w:val="16"/>
                <w:color w:val="auto"/>
              </w:rPr>
              <w:t>INFORMATION NOT REQUIRED IN PROSPECTUS</w:t>
            </w:r>
          </w:p>
        </w:tc>
        <w:tc>
          <w:tcPr>
            <w:tcW w:w="860" w:type="dxa"/>
            <w:vAlign w:val="bottom"/>
          </w:tcPr>
          <w:p>
            <w:pPr>
              <w:spacing w:after="0"/>
              <w:rPr>
                <w:sz w:val="24"/>
                <w:szCs w:val="24"/>
                <w:color w:val="auto"/>
              </w:rPr>
            </w:pPr>
          </w:p>
        </w:tc>
      </w:tr>
      <w:tr>
        <w:trPr>
          <w:trHeight w:val="367"/>
        </w:trPr>
        <w:tc>
          <w:tcPr>
            <w:tcW w:w="7540" w:type="dxa"/>
            <w:vAlign w:val="bottom"/>
          </w:tcPr>
          <w:p>
            <w:pPr>
              <w:jc w:val="right"/>
              <w:ind w:right="2401"/>
              <w:spacing w:after="0"/>
              <w:rPr>
                <w:sz w:val="20"/>
                <w:szCs w:val="20"/>
                <w:color w:val="auto"/>
              </w:rPr>
            </w:pPr>
            <w:r>
              <w:rPr>
                <w:rFonts w:ascii="Courier New" w:cs="Courier New" w:eastAsia="Courier New" w:hAnsi="Courier New"/>
                <w:sz w:val="16"/>
                <w:szCs w:val="16"/>
                <w:color w:val="auto"/>
                <w:w w:val="99"/>
              </w:rPr>
              <w:t>ITEM 14. OTHER EXPENSES OF ISSUANCE AND DISTRIBUTION.</w:t>
            </w:r>
          </w:p>
        </w:tc>
        <w:tc>
          <w:tcPr>
            <w:tcW w:w="860" w:type="dxa"/>
            <w:vAlign w:val="bottom"/>
          </w:tcPr>
          <w:p>
            <w:pPr>
              <w:spacing w:after="0"/>
              <w:rPr>
                <w:sz w:val="24"/>
                <w:szCs w:val="24"/>
                <w:color w:val="auto"/>
              </w:rPr>
            </w:pPr>
          </w:p>
        </w:tc>
      </w:tr>
      <w:tr>
        <w:trPr>
          <w:trHeight w:val="734"/>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Registration fees.........................................................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$172,414</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Trustee's fees............................................................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Costs of printing and engraving...........................................</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13,000</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Legal fees................................................................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Accounting fees...........................................................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Blue sky fees and expenses................................................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Miscellaneous.............................................................</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1,586</w:t>
            </w:r>
          </w:p>
        </w:tc>
      </w:tr>
      <w:tr>
        <w:trPr>
          <w:trHeight w:val="183"/>
        </w:trPr>
        <w:tc>
          <w:tcPr>
            <w:tcW w:w="7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75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Total...........................................................</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$220,000</w:t>
            </w:r>
          </w:p>
        </w:tc>
      </w:tr>
      <w:tr>
        <w:trPr>
          <w:trHeight w:val="183"/>
        </w:trPr>
        <w:tc>
          <w:tcPr>
            <w:tcW w:w="7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All amounts estimated except for registration fees.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15. INDEMNIFICATION OF DIRECTORS AND OFFICERS.</w:t>
      </w:r>
    </w:p>
    <w:p>
      <w:pPr>
        <w:spacing w:after="0" w:line="188" w:lineRule="exact"/>
        <w:rPr>
          <w:sz w:val="20"/>
          <w:szCs w:val="20"/>
          <w:color w:val="auto"/>
        </w:rPr>
      </w:pPr>
    </w:p>
    <w:p>
      <w:pPr>
        <w:ind w:right="2679" w:firstLine="477"/>
        <w:spacing w:after="0" w:line="242" w:lineRule="auto"/>
        <w:rPr>
          <w:sz w:val="20"/>
          <w:szCs w:val="20"/>
          <w:color w:val="auto"/>
        </w:rPr>
      </w:pPr>
      <w:r>
        <w:rPr>
          <w:rFonts w:ascii="Courier New" w:cs="Courier New" w:eastAsia="Courier New" w:hAnsi="Courier New"/>
          <w:sz w:val="16"/>
          <w:szCs w:val="16"/>
          <w:color w:val="auto"/>
        </w:rPr>
        <w:t>Section 145 of the Delaware General Corporation Law, as amended, generally permits the Registrant to indemnify its officers and directors for expenses (including attorneys' fees), judgments, fines and amounts paid in settlement actually and reasonably incurred by any such officer or director in connection with any action, suit or proceeding to which such officer or director is made a party by reason of the fact that such officer or director was or is an officer or director of the Registrant if such officer or director acted in good faith and in a manner he or she reasonably believed to be in, or not opposed to, the best interests of the Registrant, and, with respect to any criminal action or proceeding, had no reasonable cause to believe his or her conduct was unlawful. Article VI, Section 2 of the Registrant's By-laws provides that the Registrant shall indemnify its officers and directors for such expenses, judgments, fines and amounts paid in settlement to the full extent permitted by the laws of the State of Delaware.</w:t>
      </w:r>
    </w:p>
    <w:p>
      <w:pPr>
        <w:spacing w:after="0" w:line="192"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Sixth of the Registrant's Restated Certificate of Incorporation contains such a provision.</w:t>
      </w:r>
    </w:p>
    <w:p>
      <w:pPr>
        <w:spacing w:after="0" w:line="191" w:lineRule="exact"/>
        <w:rPr>
          <w:sz w:val="20"/>
          <w:szCs w:val="20"/>
          <w:color w:val="auto"/>
        </w:rPr>
      </w:pPr>
    </w:p>
    <w:p>
      <w:pPr>
        <w:ind w:right="2779" w:firstLine="477"/>
        <w:spacing w:after="0" w:line="241" w:lineRule="auto"/>
        <w:rPr>
          <w:sz w:val="20"/>
          <w:szCs w:val="20"/>
          <w:color w:val="auto"/>
        </w:rPr>
      </w:pPr>
      <w:r>
        <w:rPr>
          <w:rFonts w:ascii="Courier New" w:cs="Courier New" w:eastAsia="Courier New" w:hAnsi="Courier New"/>
          <w:sz w:val="16"/>
          <w:szCs w:val="16"/>
          <w:color w:val="auto"/>
        </w:rPr>
        <w:t>Under insurance policies of the Registrant, directors and officers of the Registrant may be indemnified against certain losses arising from certain claims, including claims under the Securities Act of 1933, which may be made against such persons by reason of their being such directors or officers.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See the forms of proposed Underwriting Agreements filed as Exhibits 1(b)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(1)(c) for certain indemnification provisions.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8"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tcPr>
          <w:p>
            <w:pPr>
              <w:spacing w:after="0"/>
              <w:rPr>
                <w:sz w:val="20"/>
                <w:szCs w:val="20"/>
                <w:color w:val="auto"/>
              </w:rPr>
            </w:pPr>
            <w:r>
              <w:rPr>
                <w:rFonts w:ascii="Courier New" w:cs="Courier New" w:eastAsia="Courier New" w:hAnsi="Courier New"/>
                <w:sz w:val="16"/>
                <w:szCs w:val="16"/>
                <w:color w:val="auto"/>
              </w:rPr>
              <w:t>ITEM 16. EXHIBITS</w:t>
            </w:r>
          </w:p>
        </w:tc>
        <w:tc>
          <w:tcPr>
            <w:tcW w:w="9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734"/>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1(a)</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 Form</w:t>
            </w:r>
          </w:p>
        </w:tc>
        <w:tc>
          <w:tcPr>
            <w:tcW w:w="6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proposed Underwriting Agreement relating to the Debt</w:t>
            </w:r>
          </w:p>
        </w:tc>
      </w:tr>
      <w:tr>
        <w:trPr>
          <w:trHeight w:val="183"/>
        </w:trPr>
        <w:tc>
          <w:tcPr>
            <w:tcW w:w="1800" w:type="dxa"/>
            <w:vAlign w:val="bottom"/>
          </w:tcPr>
          <w:p>
            <w:pPr>
              <w:spacing w:after="0"/>
              <w:rPr>
                <w:sz w:val="15"/>
                <w:szCs w:val="15"/>
                <w:color w:val="auto"/>
              </w:rPr>
            </w:pPr>
          </w:p>
        </w:tc>
        <w:tc>
          <w:tcPr>
            <w:tcW w:w="3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Securities.</w:t>
            </w:r>
          </w:p>
        </w:tc>
        <w:tc>
          <w:tcPr>
            <w:tcW w:w="3640" w:type="dxa"/>
            <w:vAlign w:val="bottom"/>
          </w:tcPr>
          <w:p>
            <w:pPr>
              <w:spacing w:after="0"/>
              <w:rPr>
                <w:sz w:val="15"/>
                <w:szCs w:val="15"/>
                <w:color w:val="auto"/>
              </w:rPr>
            </w:pPr>
          </w:p>
        </w:tc>
      </w:tr>
      <w:tr>
        <w:trPr>
          <w:trHeight w:val="183"/>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1(b)</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 Form</w:t>
            </w:r>
          </w:p>
        </w:tc>
        <w:tc>
          <w:tcPr>
            <w:tcW w:w="6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proposed Texas Instruments Incorporated Underwriting</w:t>
            </w:r>
          </w:p>
        </w:tc>
      </w:tr>
      <w:tr>
        <w:trPr>
          <w:trHeight w:val="183"/>
        </w:trPr>
        <w:tc>
          <w:tcPr>
            <w:tcW w:w="1800" w:type="dxa"/>
            <w:vAlign w:val="bottom"/>
          </w:tcPr>
          <w:p>
            <w:pPr>
              <w:spacing w:after="0"/>
              <w:rPr>
                <w:sz w:val="15"/>
                <w:szCs w:val="15"/>
                <w:color w:val="auto"/>
              </w:rPr>
            </w:pPr>
          </w:p>
        </w:tc>
        <w:tc>
          <w:tcPr>
            <w:tcW w:w="69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Agreement Standard Provisions (Debt), with form of proposed Delayed</w:t>
            </w:r>
          </w:p>
        </w:tc>
      </w:tr>
      <w:tr>
        <w:trPr>
          <w:trHeight w:val="183"/>
        </w:trPr>
        <w:tc>
          <w:tcPr>
            <w:tcW w:w="1800" w:type="dxa"/>
            <w:vAlign w:val="bottom"/>
          </w:tcPr>
          <w:p>
            <w:pPr>
              <w:spacing w:after="0"/>
              <w:rPr>
                <w:sz w:val="15"/>
                <w:szCs w:val="15"/>
                <w:color w:val="auto"/>
              </w:rPr>
            </w:pPr>
          </w:p>
        </w:tc>
        <w:tc>
          <w:tcPr>
            <w:tcW w:w="69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Delivery Contract attached as Schedule I thereto.</w:t>
            </w:r>
          </w:p>
        </w:tc>
      </w:tr>
      <w:tr>
        <w:trPr>
          <w:trHeight w:val="183"/>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1(c)</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 Form</w:t>
            </w:r>
          </w:p>
        </w:tc>
        <w:tc>
          <w:tcPr>
            <w:tcW w:w="6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proposed Underwriting Agreement relating to the Preferred</w:t>
            </w:r>
          </w:p>
        </w:tc>
      </w:tr>
      <w:tr>
        <w:trPr>
          <w:trHeight w:val="183"/>
        </w:trPr>
        <w:tc>
          <w:tcPr>
            <w:tcW w:w="1800" w:type="dxa"/>
            <w:vAlign w:val="bottom"/>
          </w:tcPr>
          <w:p>
            <w:pPr>
              <w:spacing w:after="0"/>
              <w:rPr>
                <w:sz w:val="15"/>
                <w:szCs w:val="15"/>
                <w:color w:val="auto"/>
              </w:rPr>
            </w:pPr>
          </w:p>
        </w:tc>
        <w:tc>
          <w:tcPr>
            <w:tcW w:w="69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Stock, Common Stock and convertible Debt Securities (to be filed as</w:t>
            </w:r>
          </w:p>
        </w:tc>
      </w:tr>
      <w:tr>
        <w:trPr>
          <w:trHeight w:val="183"/>
        </w:trPr>
        <w:tc>
          <w:tcPr>
            <w:tcW w:w="1800" w:type="dxa"/>
            <w:vAlign w:val="bottom"/>
          </w:tcPr>
          <w:p>
            <w:pPr>
              <w:spacing w:after="0"/>
              <w:rPr>
                <w:sz w:val="15"/>
                <w:szCs w:val="15"/>
                <w:color w:val="auto"/>
              </w:rPr>
            </w:pPr>
          </w:p>
        </w:tc>
        <w:tc>
          <w:tcPr>
            <w:tcW w:w="69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an Exhibit to a Current Report on 8-K and incorporated herein by</w:t>
            </w:r>
          </w:p>
        </w:tc>
      </w:tr>
      <w:tr>
        <w:trPr>
          <w:trHeight w:val="183"/>
        </w:trPr>
        <w:tc>
          <w:tcPr>
            <w:tcW w:w="1800" w:type="dxa"/>
            <w:vAlign w:val="bottom"/>
          </w:tcPr>
          <w:p>
            <w:pPr>
              <w:spacing w:after="0"/>
              <w:rPr>
                <w:sz w:val="15"/>
                <w:szCs w:val="15"/>
                <w:color w:val="auto"/>
              </w:rPr>
            </w:pPr>
          </w:p>
        </w:tc>
        <w:tc>
          <w:tcPr>
            <w:tcW w:w="334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reference).</w:t>
            </w:r>
          </w:p>
        </w:tc>
        <w:tc>
          <w:tcPr>
            <w:tcW w:w="3640" w:type="dxa"/>
            <w:vAlign w:val="bottom"/>
          </w:tcPr>
          <w:p>
            <w:pPr>
              <w:spacing w:after="0"/>
              <w:rPr>
                <w:sz w:val="15"/>
                <w:szCs w:val="15"/>
                <w:color w:val="auto"/>
              </w:rPr>
            </w:pPr>
          </w:p>
        </w:tc>
      </w:tr>
      <w:tr>
        <w:trPr>
          <w:trHeight w:val="183"/>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4(a)</w:t>
            </w:r>
          </w:p>
        </w:tc>
        <w:tc>
          <w:tcPr>
            <w:tcW w:w="3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 Indenture dated as of</w:t>
            </w:r>
          </w:p>
        </w:tc>
        <w:tc>
          <w:tcPr>
            <w:tcW w:w="3640" w:type="dxa"/>
            <w:vAlign w:val="bottom"/>
          </w:tcPr>
          <w:p>
            <w:pPr>
              <w:ind w:left="380"/>
              <w:spacing w:after="0"/>
              <w:rPr>
                <w:sz w:val="20"/>
                <w:szCs w:val="20"/>
                <w:color w:val="auto"/>
              </w:rPr>
            </w:pPr>
            <w:r>
              <w:rPr>
                <w:rFonts w:ascii="Courier New" w:cs="Courier New" w:eastAsia="Courier New" w:hAnsi="Courier New"/>
                <w:sz w:val="16"/>
                <w:szCs w:val="16"/>
                <w:color w:val="auto"/>
              </w:rPr>
              <w:t>, 1996 between the Company and</w:t>
            </w:r>
          </w:p>
        </w:tc>
      </w:tr>
      <w:tr>
        <w:trPr>
          <w:trHeight w:val="183"/>
        </w:trPr>
        <w:tc>
          <w:tcPr>
            <w:tcW w:w="1800" w:type="dxa"/>
            <w:vAlign w:val="bottom"/>
          </w:tcPr>
          <w:p>
            <w:pPr>
              <w:spacing w:after="0"/>
              <w:rPr>
                <w:sz w:val="15"/>
                <w:szCs w:val="15"/>
                <w:color w:val="auto"/>
              </w:rPr>
            </w:pPr>
          </w:p>
        </w:tc>
        <w:tc>
          <w:tcPr>
            <w:tcW w:w="69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Citibank, N.A. relating to the Debt Securities.</w:t>
            </w:r>
          </w:p>
        </w:tc>
      </w:tr>
      <w:tr>
        <w:trPr>
          <w:trHeight w:val="183"/>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4(b)</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 Form</w:t>
            </w:r>
          </w:p>
        </w:tc>
        <w:tc>
          <w:tcPr>
            <w:tcW w:w="6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Debt Securities. Any other form or forms of Debt Securities</w:t>
            </w:r>
          </w:p>
        </w:tc>
      </w:tr>
      <w:tr>
        <w:trPr>
          <w:trHeight w:val="183"/>
        </w:trPr>
        <w:tc>
          <w:tcPr>
            <w:tcW w:w="180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Courier New" w:cs="Courier New" w:eastAsia="Courier New" w:hAnsi="Courier New"/>
                <w:sz w:val="16"/>
                <w:szCs w:val="16"/>
                <w:color w:val="auto"/>
              </w:rPr>
              <w:t>with</w:t>
            </w:r>
          </w:p>
        </w:tc>
        <w:tc>
          <w:tcPr>
            <w:tcW w:w="60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respect to a particular offering will be filed as an Exhibit to</w:t>
            </w:r>
          </w:p>
        </w:tc>
      </w:tr>
      <w:tr>
        <w:trPr>
          <w:trHeight w:val="183"/>
        </w:trPr>
        <w:tc>
          <w:tcPr>
            <w:tcW w:w="1800" w:type="dxa"/>
            <w:vAlign w:val="bottom"/>
          </w:tcPr>
          <w:p>
            <w:pPr>
              <w:spacing w:after="0"/>
              <w:rPr>
                <w:sz w:val="15"/>
                <w:szCs w:val="15"/>
                <w:color w:val="auto"/>
              </w:rPr>
            </w:pPr>
          </w:p>
        </w:tc>
        <w:tc>
          <w:tcPr>
            <w:tcW w:w="6980" w:type="dxa"/>
            <w:vAlign w:val="bottom"/>
            <w:gridSpan w:val="3"/>
          </w:tcPr>
          <w:p>
            <w:pPr>
              <w:ind w:left="480"/>
              <w:spacing w:after="0"/>
              <w:rPr>
                <w:sz w:val="20"/>
                <w:szCs w:val="20"/>
                <w:color w:val="auto"/>
              </w:rPr>
            </w:pPr>
            <w:r>
              <w:rPr>
                <w:rFonts w:ascii="Courier New" w:cs="Courier New" w:eastAsia="Courier New" w:hAnsi="Courier New"/>
                <w:sz w:val="16"/>
                <w:szCs w:val="16"/>
                <w:color w:val="auto"/>
              </w:rPr>
              <w:t>a Current Report on Form 8-K and incorporated herein by reference.</w:t>
            </w:r>
          </w:p>
        </w:tc>
      </w:tr>
      <w:tr>
        <w:trPr>
          <w:trHeight w:val="183"/>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4(c)</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 Form</w:t>
            </w:r>
          </w:p>
        </w:tc>
        <w:tc>
          <w:tcPr>
            <w:tcW w:w="2420" w:type="dxa"/>
            <w:vAlign w:val="bottom"/>
          </w:tcPr>
          <w:p>
            <w:pPr>
              <w:ind w:left="40"/>
              <w:spacing w:after="0"/>
              <w:rPr>
                <w:sz w:val="20"/>
                <w:szCs w:val="20"/>
                <w:color w:val="auto"/>
              </w:rPr>
            </w:pPr>
            <w:r>
              <w:rPr>
                <w:rFonts w:ascii="Courier New" w:cs="Courier New" w:eastAsia="Courier New" w:hAnsi="Courier New"/>
                <w:sz w:val="16"/>
                <w:szCs w:val="16"/>
                <w:color w:val="auto"/>
              </w:rPr>
              <w:t>of Deposit Agreement.</w:t>
            </w:r>
          </w:p>
        </w:tc>
        <w:tc>
          <w:tcPr>
            <w:tcW w:w="3640" w:type="dxa"/>
            <w:vAlign w:val="bottom"/>
          </w:tcPr>
          <w:p>
            <w:pPr>
              <w:spacing w:after="0"/>
              <w:rPr>
                <w:sz w:val="15"/>
                <w:szCs w:val="15"/>
                <w:color w:val="auto"/>
              </w:rPr>
            </w:pPr>
          </w:p>
        </w:tc>
      </w:tr>
      <w:tr>
        <w:trPr>
          <w:trHeight w:val="183"/>
        </w:trPr>
        <w:tc>
          <w:tcPr>
            <w:tcW w:w="1800" w:type="dxa"/>
            <w:vAlign w:val="bottom"/>
          </w:tcPr>
          <w:p>
            <w:pPr>
              <w:ind w:left="860"/>
              <w:spacing w:after="0"/>
              <w:rPr>
                <w:sz w:val="20"/>
                <w:szCs w:val="20"/>
                <w:color w:val="auto"/>
              </w:rPr>
            </w:pPr>
            <w:r>
              <w:rPr>
                <w:rFonts w:ascii="Courier New" w:cs="Courier New" w:eastAsia="Courier New" w:hAnsi="Courier New"/>
                <w:sz w:val="16"/>
                <w:szCs w:val="16"/>
                <w:color w:val="auto"/>
              </w:rPr>
              <w:t>4(d)</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 Form</w:t>
            </w:r>
          </w:p>
        </w:tc>
        <w:tc>
          <w:tcPr>
            <w:tcW w:w="6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of Depositary Receipt for the Company's Depositary Shares</w:t>
            </w:r>
          </w:p>
        </w:tc>
      </w:tr>
    </w:tbl>
    <w:p>
      <w:pPr>
        <w:spacing w:after="0" w:line="186" w:lineRule="exact"/>
        <w:rPr>
          <w:sz w:val="20"/>
          <w:szCs w:val="20"/>
          <w:color w:val="auto"/>
        </w:rPr>
      </w:pPr>
    </w:p>
    <w:p>
      <w:pPr>
        <w:ind w:left="2000" w:hanging="1144"/>
        <w:spacing w:after="0"/>
        <w:tabs>
          <w:tab w:leader="none" w:pos="20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Opinion of Richard J. Agnich, Esq.</w:t>
      </w:r>
    </w:p>
    <w:p>
      <w:pPr>
        <w:spacing w:after="0" w:line="5" w:lineRule="exact"/>
        <w:rPr>
          <w:sz w:val="20"/>
          <w:szCs w:val="20"/>
          <w:color w:val="auto"/>
        </w:rPr>
      </w:pPr>
    </w:p>
    <w:p>
      <w:pPr>
        <w:ind w:left="2280" w:right="1439" w:hanging="1519"/>
        <w:spacing w:after="0" w:line="259" w:lineRule="auto"/>
        <w:tabs>
          <w:tab w:leader="none" w:pos="199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Computation of Ratio of Earnings to Fixed Charges and Ratio of Earnings to Combined Fixed Charges and Preferred Stock Dividends (incorporated by reference to Exhibit 12 to the Registrant's Quarterly Report on Form 10-Q for the quarter ended March 31, 1996).</w:t>
      </w:r>
    </w:p>
    <w:p>
      <w:pPr>
        <w:ind w:left="760"/>
        <w:spacing w:after="0" w:line="236" w:lineRule="auto"/>
        <w:tabs>
          <w:tab w:leader="none" w:pos="1980" w:val="left"/>
        </w:tabs>
        <w:rPr>
          <w:sz w:val="20"/>
          <w:szCs w:val="20"/>
          <w:color w:val="auto"/>
        </w:rPr>
      </w:pPr>
      <w:r>
        <w:rPr>
          <w:rFonts w:ascii="Courier New" w:cs="Courier New" w:eastAsia="Courier New" w:hAnsi="Courier New"/>
          <w:sz w:val="16"/>
          <w:szCs w:val="16"/>
          <w:color w:val="auto"/>
        </w:rPr>
        <w:t>23(a)</w:t>
      </w:r>
      <w:r>
        <w:rPr>
          <w:sz w:val="20"/>
          <w:szCs w:val="20"/>
          <w:color w:val="auto"/>
        </w:rPr>
        <w:tab/>
      </w:r>
      <w:r>
        <w:rPr>
          <w:rFonts w:ascii="Courier New" w:cs="Courier New" w:eastAsia="Courier New" w:hAnsi="Courier New"/>
          <w:sz w:val="16"/>
          <w:szCs w:val="16"/>
          <w:color w:val="auto"/>
        </w:rPr>
        <w:t>-- Consent of Independent Public Accountants.</w:t>
      </w:r>
    </w:p>
    <w:p>
      <w:pPr>
        <w:spacing w:after="0" w:line="2" w:lineRule="exact"/>
        <w:rPr>
          <w:sz w:val="20"/>
          <w:szCs w:val="20"/>
          <w:color w:val="auto"/>
        </w:rPr>
      </w:pPr>
    </w:p>
    <w:p>
      <w:pPr>
        <w:ind w:left="760"/>
        <w:spacing w:after="0"/>
        <w:tabs>
          <w:tab w:leader="none" w:pos="1980" w:val="left"/>
        </w:tabs>
        <w:rPr>
          <w:sz w:val="20"/>
          <w:szCs w:val="20"/>
          <w:color w:val="auto"/>
        </w:rPr>
      </w:pPr>
      <w:r>
        <w:rPr>
          <w:rFonts w:ascii="Courier New" w:cs="Courier New" w:eastAsia="Courier New" w:hAnsi="Courier New"/>
          <w:sz w:val="16"/>
          <w:szCs w:val="16"/>
          <w:color w:val="auto"/>
        </w:rPr>
        <w:t>23(b)</w:t>
      </w:r>
      <w:r>
        <w:rPr>
          <w:sz w:val="20"/>
          <w:szCs w:val="20"/>
          <w:color w:val="auto"/>
        </w:rPr>
        <w:tab/>
      </w:r>
      <w:r>
        <w:rPr>
          <w:rFonts w:ascii="Courier New" w:cs="Courier New" w:eastAsia="Courier New" w:hAnsi="Courier New"/>
          <w:sz w:val="16"/>
          <w:szCs w:val="16"/>
          <w:color w:val="auto"/>
        </w:rPr>
        <w:t>-- Consent of Richard J. Agnich, Esq. (included in Exhibit 5).</w:t>
      </w:r>
    </w:p>
    <w:p>
      <w:pPr>
        <w:spacing w:after="0" w:line="2" w:lineRule="exact"/>
        <w:rPr>
          <w:sz w:val="20"/>
          <w:szCs w:val="20"/>
          <w:color w:val="auto"/>
        </w:rPr>
      </w:pPr>
    </w:p>
    <w:p>
      <w:pPr>
        <w:ind w:left="2000" w:hanging="1239"/>
        <w:spacing w:after="0"/>
        <w:tabs>
          <w:tab w:leader="none" w:pos="20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Powers of Attorney for the Directors of the Company.</w:t>
      </w:r>
    </w:p>
    <w:p>
      <w:pPr>
        <w:spacing w:after="0" w:line="5" w:lineRule="exact"/>
        <w:rPr>
          <w:rFonts w:ascii="Courier New" w:cs="Courier New" w:eastAsia="Courier New" w:hAnsi="Courier New"/>
          <w:sz w:val="16"/>
          <w:szCs w:val="16"/>
          <w:color w:val="auto"/>
        </w:rPr>
      </w:pPr>
    </w:p>
    <w:p>
      <w:pPr>
        <w:ind w:left="2280" w:right="1639" w:hanging="1519"/>
        <w:spacing w:after="0" w:line="239" w:lineRule="auto"/>
        <w:tabs>
          <w:tab w:leader="none" w:pos="199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Form T-I Statement of Eligibility and Qualification of the Trustee under the Trust Indenture Act of 1939.</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17. UNDERTAKINGS.</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Registrant hereby undertakes:</w:t>
      </w:r>
    </w:p>
    <w:p>
      <w:pPr>
        <w:spacing w:after="0" w:line="188" w:lineRule="exact"/>
        <w:rPr>
          <w:sz w:val="20"/>
          <w:szCs w:val="20"/>
          <w:color w:val="auto"/>
        </w:rPr>
      </w:pPr>
    </w:p>
    <w:p>
      <w:pPr>
        <w:ind w:left="480" w:right="2599" w:firstLine="472"/>
        <w:spacing w:after="0"/>
        <w:tabs>
          <w:tab w:leader="none" w:pos="133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of the securities registered hereby, a post-effective amendment to this registration statement;</w:t>
      </w:r>
    </w:p>
    <w:p>
      <w:pPr>
        <w:spacing w:after="0" w:line="189" w:lineRule="exact"/>
        <w:rPr>
          <w:rFonts w:ascii="Courier New" w:cs="Courier New" w:eastAsia="Courier New" w:hAnsi="Courier New"/>
          <w:sz w:val="16"/>
          <w:szCs w:val="16"/>
          <w:color w:val="auto"/>
        </w:rPr>
      </w:pPr>
    </w:p>
    <w:p>
      <w:pPr>
        <w:ind w:left="1420" w:right="2979" w:hanging="373"/>
        <w:spacing w:after="0" w:line="239" w:lineRule="auto"/>
        <w:tabs>
          <w:tab w:leader="none" w:pos="142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1420" w:right="2779" w:hanging="373"/>
        <w:spacing w:after="0" w:line="262" w:lineRule="auto"/>
        <w:tabs>
          <w:tab w:leader="none" w:pos="1515"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172" w:lineRule="exact"/>
        <w:rPr>
          <w:rFonts w:ascii="Courier New" w:cs="Courier New" w:eastAsia="Courier New" w:hAnsi="Courier New"/>
          <w:sz w:val="15"/>
          <w:szCs w:val="15"/>
          <w:color w:val="auto"/>
        </w:rPr>
      </w:pPr>
    </w:p>
    <w:p>
      <w:pPr>
        <w:ind w:left="1620" w:right="2599" w:hanging="573"/>
        <w:spacing w:after="0" w:line="241" w:lineRule="auto"/>
        <w:tabs>
          <w:tab w:leader="none" w:pos="162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this registration statement or any material change to such information in this registration statement;</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provided, however, that the undertakings set forth in paragraph (i) and</w:t>
      </w:r>
    </w:p>
    <w:p>
      <w:pPr>
        <w:spacing w:after="0" w:line="5" w:lineRule="exact"/>
        <w:rPr>
          <w:sz w:val="20"/>
          <w:szCs w:val="20"/>
          <w:color w:val="auto"/>
        </w:rPr>
      </w:pPr>
    </w:p>
    <w:p>
      <w:pPr>
        <w:ind w:left="480" w:right="2679" w:hanging="5"/>
        <w:spacing w:after="0" w:line="241" w:lineRule="auto"/>
        <w:tabs>
          <w:tab w:leader="none" w:pos="95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190" w:lineRule="exact"/>
        <w:rPr>
          <w:rFonts w:ascii="Courier New" w:cs="Courier New" w:eastAsia="Courier New" w:hAnsi="Courier New"/>
          <w:sz w:val="16"/>
          <w:szCs w:val="16"/>
          <w:color w:val="auto"/>
        </w:rPr>
      </w:pPr>
    </w:p>
    <w:p>
      <w:pPr>
        <w:ind w:left="480" w:right="2679" w:firstLine="472"/>
        <w:spacing w:after="0"/>
        <w:tabs>
          <w:tab w:leader="none" w:pos="133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w:t>
      </w:r>
    </w:p>
    <w:p>
      <w:pPr>
        <w:spacing w:after="0" w:line="18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19"/>
          </w:cols>
          <w:pgMar w:left="240" w:top="298"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20</w:t>
      </w:r>
    </w:p>
    <w:p>
      <w:pPr>
        <w:spacing w:after="0" w:line="188" w:lineRule="exact"/>
        <w:rPr>
          <w:sz w:val="20"/>
          <w:szCs w:val="20"/>
          <w:color w:val="auto"/>
        </w:rPr>
      </w:pPr>
    </w:p>
    <w:p>
      <w:pPr>
        <w:ind w:left="480" w:right="2779"/>
        <w:spacing w:after="0" w:line="239" w:lineRule="auto"/>
        <w:rPr>
          <w:sz w:val="20"/>
          <w:szCs w:val="20"/>
          <w:color w:val="auto"/>
        </w:rPr>
      </w:pPr>
      <w:r>
        <w:rPr>
          <w:rFonts w:ascii="Courier New" w:cs="Courier New" w:eastAsia="Courier New" w:hAnsi="Courier New"/>
          <w:sz w:val="16"/>
          <w:szCs w:val="16"/>
          <w:color w:val="auto"/>
        </w:rPr>
        <w:t>offered herein, and the offering of such securities at that time shall be deemed to be the initial bona fide offering thereof.</w:t>
      </w:r>
    </w:p>
    <w:p>
      <w:pPr>
        <w:spacing w:after="0" w:line="189" w:lineRule="exact"/>
        <w:rPr>
          <w:sz w:val="20"/>
          <w:szCs w:val="20"/>
          <w:color w:val="auto"/>
        </w:rPr>
      </w:pPr>
    </w:p>
    <w:p>
      <w:pPr>
        <w:ind w:left="480" w:right="2599" w:firstLine="472"/>
        <w:spacing w:after="0"/>
        <w:tabs>
          <w:tab w:leader="none" w:pos="133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90" w:lineRule="exact"/>
        <w:rPr>
          <w:sz w:val="20"/>
          <w:szCs w:val="20"/>
          <w:color w:val="auto"/>
        </w:rPr>
      </w:pPr>
    </w:p>
    <w:p>
      <w:pPr>
        <w:ind w:right="2599" w:firstLine="477"/>
        <w:spacing w:after="0" w:line="242" w:lineRule="auto"/>
        <w:rPr>
          <w:sz w:val="20"/>
          <w:szCs w:val="20"/>
          <w:color w:val="auto"/>
        </w:rPr>
      </w:pPr>
      <w:r>
        <w:rPr>
          <w:rFonts w:ascii="Courier New" w:cs="Courier New" w:eastAsia="Courier New" w:hAnsi="Courier New"/>
          <w:sz w:val="16"/>
          <w:szCs w:val="16"/>
          <w:color w:val="auto"/>
        </w:rPr>
        <w:t>The Registrant hereby further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89" w:lineRule="exact"/>
        <w:rPr>
          <w:sz w:val="20"/>
          <w:szCs w:val="20"/>
          <w:color w:val="auto"/>
        </w:rPr>
      </w:pPr>
    </w:p>
    <w:p>
      <w:pPr>
        <w:ind w:right="2599" w:firstLine="477"/>
        <w:spacing w:after="0" w:line="259"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set forth or described in Item 15 of this registration statement, or otherwise (but that term shall not include the insurance policies referred to in Item 15),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298" w:right="1440" w:bottom="1440" w:gutter="0" w:footer="0" w:header="0"/>
        </w:sectPr>
      </w:pPr>
    </w:p>
    <w:bookmarkStart w:id="21" w:name="page22"/>
    <w:bookmarkEnd w:id="21"/>
    <w:p>
      <w:pPr>
        <w:ind w:left="282"/>
        <w:spacing w:after="0"/>
        <w:rPr>
          <w:sz w:val="20"/>
          <w:szCs w:val="20"/>
          <w:color w:val="auto"/>
        </w:rPr>
      </w:pPr>
      <w:r>
        <w:rPr>
          <w:rFonts w:ascii="Courier New" w:cs="Courier New" w:eastAsia="Courier New" w:hAnsi="Courier New"/>
          <w:sz w:val="16"/>
          <w:szCs w:val="16"/>
          <w:color w:val="auto"/>
        </w:rPr>
        <w:t>21</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679" w:firstLine="477"/>
        <w:spacing w:after="0" w:line="26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Dallas, State of Texas, on the 9th day of May, 1996.</w:t>
      </w:r>
    </w:p>
    <w:p>
      <w:pPr>
        <w:spacing w:after="0" w:line="170"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4202"/>
        <w:spacing w:after="0"/>
        <w:tabs>
          <w:tab w:leader="none" w:pos="4942"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WILLIAM A. AYLESWORTH</w:t>
      </w:r>
    </w:p>
    <w:p>
      <w:pPr>
        <w:spacing w:after="0" w:line="2" w:lineRule="exact"/>
        <w:rPr>
          <w:sz w:val="20"/>
          <w:szCs w:val="20"/>
          <w:color w:val="auto"/>
        </w:rPr>
      </w:pPr>
    </w:p>
    <w:p>
      <w:pPr>
        <w:ind w:left="438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62"/>
        <w:spacing w:after="0"/>
        <w:rPr>
          <w:sz w:val="20"/>
          <w:szCs w:val="20"/>
          <w:color w:val="auto"/>
        </w:rPr>
      </w:pPr>
      <w:r>
        <w:rPr>
          <w:rFonts w:ascii="Courier New" w:cs="Courier New" w:eastAsia="Courier New" w:hAnsi="Courier New"/>
          <w:sz w:val="16"/>
          <w:szCs w:val="16"/>
          <w:color w:val="auto"/>
        </w:rPr>
        <w:t>William A. Aylesworth</w:t>
      </w:r>
    </w:p>
    <w:p>
      <w:pPr>
        <w:spacing w:after="0" w:line="2" w:lineRule="exact"/>
        <w:rPr>
          <w:sz w:val="20"/>
          <w:szCs w:val="20"/>
          <w:color w:val="auto"/>
        </w:rPr>
      </w:pPr>
    </w:p>
    <w:p>
      <w:pPr>
        <w:ind w:left="4202"/>
        <w:spacing w:after="0"/>
        <w:rPr>
          <w:sz w:val="20"/>
          <w:szCs w:val="20"/>
          <w:color w:val="auto"/>
        </w:rPr>
      </w:pPr>
      <w:r>
        <w:rPr>
          <w:rFonts w:ascii="Courier New" w:cs="Courier New" w:eastAsia="Courier New" w:hAnsi="Courier New"/>
          <w:sz w:val="16"/>
          <w:szCs w:val="16"/>
          <w:color w:val="auto"/>
        </w:rPr>
        <w:t>Senior Vice President, Treasurer and</w:t>
      </w:r>
    </w:p>
    <w:p>
      <w:pPr>
        <w:spacing w:after="0" w:line="2" w:lineRule="exact"/>
        <w:rPr>
          <w:sz w:val="20"/>
          <w:szCs w:val="20"/>
          <w:color w:val="auto"/>
        </w:rPr>
      </w:pPr>
    </w:p>
    <w:p>
      <w:pPr>
        <w:ind w:left="4762"/>
        <w:spacing w:after="0"/>
        <w:rPr>
          <w:sz w:val="20"/>
          <w:szCs w:val="20"/>
          <w:color w:val="auto"/>
        </w:rPr>
      </w:pPr>
      <w:r>
        <w:rPr>
          <w:rFonts w:ascii="Courier New" w:cs="Courier New" w:eastAsia="Courier New" w:hAnsi="Courier New"/>
          <w:sz w:val="16"/>
          <w:szCs w:val="16"/>
          <w:color w:val="auto"/>
        </w:rPr>
        <w:t>Chief Financial Officer</w:t>
      </w:r>
    </w:p>
    <w:p>
      <w:pPr>
        <w:spacing w:after="0" w:line="188" w:lineRule="exact"/>
        <w:rPr>
          <w:sz w:val="20"/>
          <w:szCs w:val="20"/>
          <w:color w:val="auto"/>
        </w:rPr>
      </w:pPr>
    </w:p>
    <w:p>
      <w:pPr>
        <w:ind w:left="2" w:right="3539" w:firstLine="477"/>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indicated on the 9th day of May, 1996.</w:t>
      </w:r>
    </w:p>
    <w:p>
      <w:pPr>
        <w:spacing w:after="0" w:line="200" w:lineRule="exact"/>
        <w:rPr>
          <w:sz w:val="20"/>
          <w:szCs w:val="20"/>
          <w:color w:val="auto"/>
        </w:rPr>
      </w:pPr>
    </w:p>
    <w:p>
      <w:pPr>
        <w:spacing w:after="0" w:line="354" w:lineRule="exact"/>
        <w:rPr>
          <w:sz w:val="20"/>
          <w:szCs w:val="20"/>
          <w:color w:val="auto"/>
        </w:rPr>
      </w:pPr>
    </w:p>
    <w:p>
      <w:pPr>
        <w:ind w:left="1722"/>
        <w:spacing w:after="0"/>
        <w:tabs>
          <w:tab w:leader="none" w:pos="6462"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TITLE</w:t>
      </w:r>
    </w:p>
    <w:p>
      <w:pPr>
        <w:spacing w:after="0" w:line="2" w:lineRule="exact"/>
        <w:rPr>
          <w:sz w:val="20"/>
          <w:szCs w:val="20"/>
          <w:color w:val="auto"/>
        </w:rPr>
      </w:pPr>
    </w:p>
    <w:p>
      <w:pPr>
        <w:ind w:left="2"/>
        <w:spacing w:after="0"/>
        <w:tabs>
          <w:tab w:leader="none" w:pos="484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962"/>
        <w:spacing w:after="0"/>
        <w:tabs>
          <w:tab w:leader="none" w:pos="1402" w:val="left"/>
          <w:tab w:leader="none" w:pos="6362" w:val="left"/>
        </w:tabs>
        <w:rPr>
          <w:sz w:val="20"/>
          <w:szCs w:val="20"/>
          <w:color w:val="auto"/>
        </w:rPr>
      </w:pPr>
      <w:r>
        <w:rPr>
          <w:rFonts w:ascii="Courier New" w:cs="Courier New" w:eastAsia="Courier New" w:hAnsi="Courier New"/>
          <w:sz w:val="16"/>
          <w:szCs w:val="16"/>
          <w:color w:val="auto"/>
        </w:rPr>
        <w:t>/s/</w:t>
        <w:tab/>
        <w:t>JAMES R. ADAMS*</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James R. Adams</w:t>
      </w:r>
    </w:p>
    <w:p>
      <w:pPr>
        <w:spacing w:after="0" w:line="186" w:lineRule="exact"/>
        <w:rPr>
          <w:sz w:val="20"/>
          <w:szCs w:val="20"/>
          <w:color w:val="auto"/>
        </w:rPr>
      </w:pPr>
    </w:p>
    <w:p>
      <w:pPr>
        <w:ind w:left="962"/>
        <w:spacing w:after="0"/>
        <w:tabs>
          <w:tab w:leader="none" w:pos="1402" w:val="left"/>
          <w:tab w:leader="none" w:pos="6362" w:val="left"/>
        </w:tabs>
        <w:rPr>
          <w:sz w:val="20"/>
          <w:szCs w:val="20"/>
          <w:color w:val="auto"/>
        </w:rPr>
      </w:pPr>
      <w:r>
        <w:rPr>
          <w:rFonts w:ascii="Courier New" w:cs="Courier New" w:eastAsia="Courier New" w:hAnsi="Courier New"/>
          <w:sz w:val="16"/>
          <w:szCs w:val="16"/>
          <w:color w:val="auto"/>
        </w:rPr>
        <w:t>/s/</w:t>
        <w:tab/>
        <w:t>DAVID L. BOREN*</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422"/>
        <w:spacing w:after="0"/>
        <w:rPr>
          <w:sz w:val="20"/>
          <w:szCs w:val="20"/>
          <w:color w:val="auto"/>
        </w:rPr>
      </w:pPr>
      <w:r>
        <w:rPr>
          <w:rFonts w:ascii="Courier New" w:cs="Courier New" w:eastAsia="Courier New" w:hAnsi="Courier New"/>
          <w:sz w:val="16"/>
          <w:szCs w:val="16"/>
          <w:color w:val="auto"/>
        </w:rPr>
        <w:t>David L. Boren</w:t>
      </w:r>
    </w:p>
    <w:p>
      <w:pPr>
        <w:spacing w:after="0" w:line="186" w:lineRule="exact"/>
        <w:rPr>
          <w:sz w:val="20"/>
          <w:szCs w:val="20"/>
          <w:color w:val="auto"/>
        </w:rPr>
      </w:pPr>
    </w:p>
    <w:p>
      <w:pPr>
        <w:ind w:left="862"/>
        <w:spacing w:after="0"/>
        <w:tabs>
          <w:tab w:leader="none" w:pos="1322" w:val="left"/>
          <w:tab w:leader="none" w:pos="6362" w:val="left"/>
        </w:tabs>
        <w:rPr>
          <w:sz w:val="20"/>
          <w:szCs w:val="20"/>
          <w:color w:val="auto"/>
        </w:rPr>
      </w:pPr>
      <w:r>
        <w:rPr>
          <w:rFonts w:ascii="Courier New" w:cs="Courier New" w:eastAsia="Courier New" w:hAnsi="Courier New"/>
          <w:sz w:val="16"/>
          <w:szCs w:val="16"/>
          <w:color w:val="auto"/>
        </w:rPr>
        <w:t>/s/</w:t>
        <w:tab/>
        <w:t>JAMES B. BUSEY IV*</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James B. Busey IV</w:t>
      </w:r>
    </w:p>
    <w:p>
      <w:pPr>
        <w:spacing w:after="0" w:line="186" w:lineRule="exact"/>
        <w:rPr>
          <w:sz w:val="20"/>
          <w:szCs w:val="20"/>
          <w:color w:val="auto"/>
        </w:rPr>
      </w:pPr>
    </w:p>
    <w:p>
      <w:pPr>
        <w:ind w:left="582"/>
        <w:spacing w:after="0"/>
        <w:tabs>
          <w:tab w:leader="none" w:pos="1022" w:val="left"/>
          <w:tab w:leader="none" w:pos="6362" w:val="left"/>
        </w:tabs>
        <w:rPr>
          <w:sz w:val="20"/>
          <w:szCs w:val="20"/>
          <w:color w:val="auto"/>
        </w:rPr>
      </w:pPr>
      <w:r>
        <w:rPr>
          <w:rFonts w:ascii="Courier New" w:cs="Courier New" w:eastAsia="Courier New" w:hAnsi="Courier New"/>
          <w:sz w:val="16"/>
          <w:szCs w:val="16"/>
          <w:color w:val="auto"/>
        </w:rPr>
        <w:t>/s/</w:t>
        <w:tab/>
        <w:t>GERALD W. FRONTERHOUSE*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042"/>
        <w:spacing w:after="0"/>
        <w:rPr>
          <w:sz w:val="20"/>
          <w:szCs w:val="20"/>
          <w:color w:val="auto"/>
        </w:rPr>
      </w:pPr>
      <w:r>
        <w:rPr>
          <w:rFonts w:ascii="Courier New" w:cs="Courier New" w:eastAsia="Courier New" w:hAnsi="Courier New"/>
          <w:sz w:val="16"/>
          <w:szCs w:val="16"/>
          <w:color w:val="auto"/>
        </w:rPr>
        <w:t>Gerald W. Fronterhouse</w:t>
      </w:r>
    </w:p>
    <w:p>
      <w:pPr>
        <w:spacing w:after="0" w:line="186" w:lineRule="exact"/>
        <w:rPr>
          <w:sz w:val="20"/>
          <w:szCs w:val="20"/>
          <w:color w:val="auto"/>
        </w:rPr>
      </w:pPr>
    </w:p>
    <w:p>
      <w:pPr>
        <w:ind w:left="962"/>
        <w:spacing w:after="0"/>
        <w:tabs>
          <w:tab w:leader="none" w:pos="1402" w:val="left"/>
          <w:tab w:leader="none" w:pos="6362" w:val="left"/>
        </w:tabs>
        <w:rPr>
          <w:sz w:val="20"/>
          <w:szCs w:val="20"/>
          <w:color w:val="auto"/>
        </w:rPr>
      </w:pPr>
      <w:r>
        <w:rPr>
          <w:rFonts w:ascii="Courier New" w:cs="Courier New" w:eastAsia="Courier New" w:hAnsi="Courier New"/>
          <w:sz w:val="16"/>
          <w:szCs w:val="16"/>
          <w:color w:val="auto"/>
        </w:rPr>
        <w:t>/s/</w:t>
        <w:tab/>
        <w:t>DAVID R. GOODE*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David R. Goode</w:t>
      </w:r>
    </w:p>
    <w:p>
      <w:pPr>
        <w:spacing w:after="0" w:line="186" w:lineRule="exact"/>
        <w:rPr>
          <w:sz w:val="20"/>
          <w:szCs w:val="20"/>
          <w:color w:val="auto"/>
        </w:rPr>
      </w:pPr>
    </w:p>
    <w:p>
      <w:pPr>
        <w:ind w:left="862"/>
        <w:spacing w:after="0"/>
        <w:tabs>
          <w:tab w:leader="none" w:pos="1322" w:val="left"/>
          <w:tab w:leader="none" w:pos="5122" w:val="left"/>
        </w:tabs>
        <w:rPr>
          <w:sz w:val="20"/>
          <w:szCs w:val="20"/>
          <w:color w:val="auto"/>
        </w:rPr>
      </w:pPr>
      <w:r>
        <w:rPr>
          <w:rFonts w:ascii="Courier New" w:cs="Courier New" w:eastAsia="Courier New" w:hAnsi="Courier New"/>
          <w:sz w:val="16"/>
          <w:szCs w:val="16"/>
          <w:color w:val="auto"/>
        </w:rPr>
        <w:t>/s/</w:t>
        <w:tab/>
        <w:t>JERRY R. JUNKINS*</w:t>
      </w:r>
      <w:r>
        <w:rPr>
          <w:sz w:val="20"/>
          <w:szCs w:val="20"/>
          <w:color w:val="auto"/>
        </w:rPr>
        <w:tab/>
      </w:r>
      <w:r>
        <w:rPr>
          <w:rFonts w:ascii="Courier New" w:cs="Courier New" w:eastAsia="Courier New" w:hAnsi="Courier New"/>
          <w:sz w:val="15"/>
          <w:szCs w:val="15"/>
          <w:color w:val="auto"/>
        </w:rPr>
        <w:t>Chairman of the Board; President;</w:t>
      </w:r>
    </w:p>
    <w:p>
      <w:pPr>
        <w:spacing w:after="0" w:line="2" w:lineRule="exact"/>
        <w:rPr>
          <w:sz w:val="20"/>
          <w:szCs w:val="20"/>
          <w:color w:val="auto"/>
        </w:rPr>
      </w:pPr>
    </w:p>
    <w:p>
      <w:pPr>
        <w:ind w:left="2"/>
        <w:spacing w:after="0"/>
        <w:tabs>
          <w:tab w:leader="none" w:pos="532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Chief Executive Officer; Director</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Jerry R. Junkins</w:t>
      </w:r>
    </w:p>
    <w:p>
      <w:pPr>
        <w:spacing w:after="0" w:line="186" w:lineRule="exact"/>
        <w:rPr>
          <w:sz w:val="20"/>
          <w:szCs w:val="20"/>
          <w:color w:val="auto"/>
        </w:rPr>
      </w:pPr>
    </w:p>
    <w:p>
      <w:pPr>
        <w:ind w:left="962"/>
        <w:spacing w:after="0"/>
        <w:tabs>
          <w:tab w:leader="none" w:pos="1402" w:val="left"/>
          <w:tab w:leader="none" w:pos="6362" w:val="left"/>
        </w:tabs>
        <w:rPr>
          <w:sz w:val="20"/>
          <w:szCs w:val="20"/>
          <w:color w:val="auto"/>
        </w:rPr>
      </w:pPr>
      <w:r>
        <w:rPr>
          <w:rFonts w:ascii="Courier New" w:cs="Courier New" w:eastAsia="Courier New" w:hAnsi="Courier New"/>
          <w:sz w:val="16"/>
          <w:szCs w:val="16"/>
          <w:color w:val="auto"/>
        </w:rPr>
        <w:t>/s/</w:t>
        <w:tab/>
        <w:t>WILLIAM S. LEE*</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4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S. Lee</w:t>
      </w:r>
    </w:p>
    <w:p>
      <w:pPr>
        <w:spacing w:after="0" w:line="186" w:lineRule="exact"/>
        <w:rPr>
          <w:sz w:val="20"/>
          <w:szCs w:val="20"/>
          <w:color w:val="auto"/>
        </w:rPr>
      </w:pPr>
    </w:p>
    <w:p>
      <w:pPr>
        <w:ind w:left="762"/>
        <w:spacing w:after="0"/>
        <w:tabs>
          <w:tab w:leader="none" w:pos="1222" w:val="left"/>
          <w:tab w:leader="none" w:pos="5602" w:val="left"/>
        </w:tabs>
        <w:rPr>
          <w:sz w:val="20"/>
          <w:szCs w:val="20"/>
          <w:color w:val="auto"/>
        </w:rPr>
      </w:pPr>
      <w:r>
        <w:rPr>
          <w:rFonts w:ascii="Courier New" w:cs="Courier New" w:eastAsia="Courier New" w:hAnsi="Courier New"/>
          <w:sz w:val="16"/>
          <w:szCs w:val="16"/>
          <w:color w:val="auto"/>
        </w:rPr>
        <w:t>/s/</w:t>
        <w:tab/>
        <w:t>WILLIAM B. MITCHELL*</w:t>
      </w:r>
      <w:r>
        <w:rPr>
          <w:sz w:val="20"/>
          <w:szCs w:val="20"/>
          <w:color w:val="auto"/>
        </w:rPr>
        <w:tab/>
      </w:r>
      <w:r>
        <w:rPr>
          <w:rFonts w:ascii="Courier New" w:cs="Courier New" w:eastAsia="Courier New" w:hAnsi="Courier New"/>
          <w:sz w:val="15"/>
          <w:szCs w:val="15"/>
          <w:color w:val="auto"/>
        </w:rPr>
        <w:t>Vice Chairman;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William B. Mitchell</w:t>
      </w:r>
    </w:p>
    <w:p>
      <w:pPr>
        <w:spacing w:after="0" w:line="186" w:lineRule="exact"/>
        <w:rPr>
          <w:sz w:val="20"/>
          <w:szCs w:val="20"/>
          <w:color w:val="auto"/>
        </w:rPr>
      </w:pPr>
    </w:p>
    <w:p>
      <w:pPr>
        <w:ind w:left="862"/>
        <w:spacing w:after="0"/>
        <w:tabs>
          <w:tab w:leader="none" w:pos="1322" w:val="left"/>
          <w:tab w:leader="none" w:pos="6362" w:val="left"/>
        </w:tabs>
        <w:rPr>
          <w:sz w:val="20"/>
          <w:szCs w:val="20"/>
          <w:color w:val="auto"/>
        </w:rPr>
      </w:pPr>
      <w:r>
        <w:rPr>
          <w:rFonts w:ascii="Courier New" w:cs="Courier New" w:eastAsia="Courier New" w:hAnsi="Courier New"/>
          <w:sz w:val="16"/>
          <w:szCs w:val="16"/>
          <w:color w:val="auto"/>
        </w:rPr>
        <w:t>/s/</w:t>
        <w:tab/>
        <w:t>GLORIA M. SHATTO*</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Gloria M. Shatto</w:t>
      </w:r>
    </w:p>
    <w:p>
      <w:pPr>
        <w:spacing w:after="0" w:line="186" w:lineRule="exact"/>
        <w:rPr>
          <w:sz w:val="20"/>
          <w:szCs w:val="20"/>
          <w:color w:val="auto"/>
        </w:rPr>
      </w:pPr>
    </w:p>
    <w:p>
      <w:pPr>
        <w:ind w:left="862"/>
        <w:spacing w:after="0"/>
        <w:tabs>
          <w:tab w:leader="none" w:pos="1322" w:val="left"/>
          <w:tab w:leader="none" w:pos="5602" w:val="left"/>
        </w:tabs>
        <w:rPr>
          <w:sz w:val="20"/>
          <w:szCs w:val="20"/>
          <w:color w:val="auto"/>
        </w:rPr>
      </w:pPr>
      <w:r>
        <w:rPr>
          <w:rFonts w:ascii="Courier New" w:cs="Courier New" w:eastAsia="Courier New" w:hAnsi="Courier New"/>
          <w:sz w:val="16"/>
          <w:szCs w:val="16"/>
          <w:color w:val="auto"/>
        </w:rPr>
        <w:t>/s/</w:t>
        <w:tab/>
        <w:t>WILLIAM P. WEBER*</w:t>
      </w:r>
      <w:r>
        <w:rPr>
          <w:sz w:val="20"/>
          <w:szCs w:val="20"/>
          <w:color w:val="auto"/>
        </w:rPr>
        <w:tab/>
      </w:r>
      <w:r>
        <w:rPr>
          <w:rFonts w:ascii="Courier New" w:cs="Courier New" w:eastAsia="Courier New" w:hAnsi="Courier New"/>
          <w:sz w:val="15"/>
          <w:szCs w:val="15"/>
          <w:color w:val="auto"/>
        </w:rPr>
        <w:t>Vice Chairman; 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William P. Weber</w:t>
      </w:r>
    </w:p>
    <w:p>
      <w:pPr>
        <w:spacing w:after="0" w:line="186" w:lineRule="exact"/>
        <w:rPr>
          <w:sz w:val="20"/>
          <w:szCs w:val="20"/>
          <w:color w:val="auto"/>
        </w:rPr>
      </w:pPr>
    </w:p>
    <w:p>
      <w:pPr>
        <w:ind w:left="6382"/>
        <w:spacing w:after="0"/>
        <w:rPr>
          <w:sz w:val="20"/>
          <w:szCs w:val="20"/>
          <w:color w:val="auto"/>
        </w:rPr>
      </w:pPr>
      <w:r>
        <w:rPr>
          <w:rFonts w:ascii="Courier New" w:cs="Courier New" w:eastAsia="Courier New" w:hAnsi="Courier New"/>
          <w:sz w:val="16"/>
          <w:szCs w:val="16"/>
          <w:color w:val="auto"/>
        </w:rPr>
        <w:t>Director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 w:lineRule="exact"/>
        <w:rPr>
          <w:sz w:val="20"/>
          <w:szCs w:val="20"/>
          <w:color w:val="auto"/>
        </w:rPr>
      </w:pPr>
    </w:p>
    <w:p>
      <w:pPr>
        <w:ind w:left="1242"/>
        <w:spacing w:after="0"/>
        <w:rPr>
          <w:sz w:val="20"/>
          <w:szCs w:val="20"/>
          <w:color w:val="auto"/>
        </w:rPr>
      </w:pPr>
      <w:r>
        <w:rPr>
          <w:rFonts w:ascii="Courier New" w:cs="Courier New" w:eastAsia="Courier New" w:hAnsi="Courier New"/>
          <w:sz w:val="16"/>
          <w:szCs w:val="16"/>
          <w:color w:val="auto"/>
        </w:rPr>
        <w:t>Clayton K. Yeutter</w:t>
      </w:r>
    </w:p>
    <w:p>
      <w:pPr>
        <w:spacing w:after="0" w:line="186" w:lineRule="exact"/>
        <w:rPr>
          <w:sz w:val="20"/>
          <w:szCs w:val="20"/>
          <w:color w:val="auto"/>
        </w:rPr>
      </w:pPr>
    </w:p>
    <w:p>
      <w:pPr>
        <w:ind w:left="662"/>
        <w:spacing w:after="0"/>
        <w:tabs>
          <w:tab w:leader="none" w:pos="1122" w:val="left"/>
          <w:tab w:leader="none" w:pos="5122" w:val="left"/>
        </w:tabs>
        <w:rPr>
          <w:sz w:val="20"/>
          <w:szCs w:val="20"/>
          <w:color w:val="auto"/>
        </w:rPr>
      </w:pPr>
      <w:r>
        <w:rPr>
          <w:rFonts w:ascii="Courier New" w:cs="Courier New" w:eastAsia="Courier New" w:hAnsi="Courier New"/>
          <w:sz w:val="16"/>
          <w:szCs w:val="16"/>
          <w:color w:val="auto"/>
        </w:rPr>
        <w:t>/s/</w:t>
        <w:tab/>
        <w:t>WILLIAM A. AYLESWORTH</w:t>
      </w:r>
      <w:r>
        <w:rPr>
          <w:sz w:val="20"/>
          <w:szCs w:val="20"/>
          <w:color w:val="auto"/>
        </w:rPr>
        <w:tab/>
      </w:r>
      <w:r>
        <w:rPr>
          <w:rFonts w:ascii="Courier New" w:cs="Courier New" w:eastAsia="Courier New" w:hAnsi="Courier New"/>
          <w:sz w:val="15"/>
          <w:szCs w:val="15"/>
          <w:color w:val="auto"/>
        </w:rPr>
        <w:t>Senior Vice President; Treasurer;</w:t>
      </w:r>
    </w:p>
    <w:p>
      <w:pPr>
        <w:spacing w:after="0" w:line="2" w:lineRule="exact"/>
        <w:rPr>
          <w:sz w:val="20"/>
          <w:szCs w:val="20"/>
          <w:color w:val="auto"/>
        </w:rPr>
      </w:pPr>
    </w:p>
    <w:p>
      <w:pPr>
        <w:ind w:left="2"/>
        <w:spacing w:after="0"/>
        <w:tabs>
          <w:tab w:leader="none" w:pos="5802"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Chief Financial Officer</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William A. Aylesworth</w:t>
      </w:r>
    </w:p>
    <w:p>
      <w:pPr>
        <w:spacing w:after="0" w:line="186" w:lineRule="exact"/>
        <w:rPr>
          <w:sz w:val="20"/>
          <w:szCs w:val="20"/>
          <w:color w:val="auto"/>
        </w:rPr>
      </w:pPr>
    </w:p>
    <w:p>
      <w:pPr>
        <w:ind w:left="762"/>
        <w:spacing w:after="0"/>
        <w:tabs>
          <w:tab w:leader="none" w:pos="1222" w:val="left"/>
          <w:tab w:leader="none" w:pos="5042" w:val="left"/>
        </w:tabs>
        <w:rPr>
          <w:sz w:val="20"/>
          <w:szCs w:val="20"/>
          <w:color w:val="auto"/>
        </w:rPr>
      </w:pPr>
      <w:r>
        <w:rPr>
          <w:rFonts w:ascii="Courier New" w:cs="Courier New" w:eastAsia="Courier New" w:hAnsi="Courier New"/>
          <w:sz w:val="16"/>
          <w:szCs w:val="16"/>
          <w:color w:val="auto"/>
        </w:rPr>
        <w:t>/s/</w:t>
        <w:tab/>
        <w:t>MARVIN M. LANE, JR.*</w:t>
      </w:r>
      <w:r>
        <w:rPr>
          <w:sz w:val="20"/>
          <w:szCs w:val="20"/>
          <w:color w:val="auto"/>
        </w:rPr>
        <w:tab/>
      </w:r>
      <w:r>
        <w:rPr>
          <w:rFonts w:ascii="Courier New" w:cs="Courier New" w:eastAsia="Courier New" w:hAnsi="Courier New"/>
          <w:sz w:val="15"/>
          <w:szCs w:val="15"/>
          <w:color w:val="auto"/>
        </w:rPr>
        <w:t>Vice President; Corporate Controller</w:t>
      </w:r>
    </w:p>
    <w:p>
      <w:pPr>
        <w:spacing w:after="0" w:line="2" w:lineRule="exact"/>
        <w:rPr>
          <w:sz w:val="20"/>
          <w:szCs w:val="20"/>
          <w:color w:val="auto"/>
        </w:rPr>
      </w:pPr>
    </w:p>
    <w:p>
      <w:pPr>
        <w:ind w:left="182" w:hanging="182"/>
        <w:spacing w:after="0"/>
        <w:tabs>
          <w:tab w:leader="none" w:pos="18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1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Marvin M. Lane, Jr.</w:t>
      </w:r>
    </w:p>
    <w:p>
      <w:pPr>
        <w:spacing w:after="0" w:line="186" w:lineRule="exact"/>
        <w:rPr>
          <w:sz w:val="20"/>
          <w:szCs w:val="20"/>
          <w:color w:val="auto"/>
        </w:rPr>
      </w:pPr>
    </w:p>
    <w:p>
      <w:pPr>
        <w:ind w:left="2"/>
        <w:spacing w:after="0"/>
        <w:tabs>
          <w:tab w:leader="none" w:pos="742"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WILLIAM A. AYLESWORTH</w:t>
      </w:r>
    </w:p>
    <w:p>
      <w:pPr>
        <w:spacing w:after="0" w:line="2" w:lineRule="exact"/>
        <w:rPr>
          <w:sz w:val="20"/>
          <w:szCs w:val="20"/>
          <w:color w:val="auto"/>
        </w:rPr>
      </w:pPr>
    </w:p>
    <w:p>
      <w:pPr>
        <w:ind w:left="28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1142"/>
        <w:spacing w:after="0"/>
        <w:rPr>
          <w:sz w:val="20"/>
          <w:szCs w:val="20"/>
          <w:color w:val="auto"/>
        </w:rPr>
      </w:pPr>
      <w:r>
        <w:rPr>
          <w:rFonts w:ascii="Courier New" w:cs="Courier New" w:eastAsia="Courier New" w:hAnsi="Courier New"/>
          <w:sz w:val="16"/>
          <w:szCs w:val="16"/>
          <w:color w:val="auto"/>
        </w:rPr>
        <w:t>William A. Aylesworth</w:t>
      </w:r>
    </w:p>
    <w:p>
      <w:pPr>
        <w:spacing w:after="0" w:line="2" w:lineRule="exact"/>
        <w:rPr>
          <w:sz w:val="20"/>
          <w:szCs w:val="20"/>
          <w:color w:val="auto"/>
        </w:rPr>
      </w:pPr>
    </w:p>
    <w:p>
      <w:pPr>
        <w:ind w:left="1342"/>
        <w:spacing w:after="0"/>
        <w:rPr>
          <w:sz w:val="20"/>
          <w:szCs w:val="20"/>
          <w:color w:val="auto"/>
        </w:rPr>
      </w:pPr>
      <w:r>
        <w:rPr>
          <w:rFonts w:ascii="Courier New" w:cs="Courier New" w:eastAsia="Courier New" w:hAnsi="Courier New"/>
          <w:sz w:val="16"/>
          <w:szCs w:val="16"/>
          <w:color w:val="auto"/>
        </w:rPr>
        <w:t>Attorney-in-Fact</w:t>
      </w:r>
    </w:p>
    <w:p>
      <w:pPr>
        <w:sectPr>
          <w:pgSz w:w="11900" w:h="16838" w:orient="portrait"/>
          <w:cols w:equalWidth="0" w:num="1">
            <w:col w:w="10221"/>
          </w:cols>
          <w:pgMar w:left="238" w:top="298" w:right="1440" w:bottom="213" w:gutter="0" w:footer="0" w:header="0"/>
        </w:sectPr>
      </w:pPr>
    </w:p>
    <w:p>
      <w:pPr>
        <w:spacing w:after="0" w:line="372" w:lineRule="exact"/>
        <w:rPr>
          <w:sz w:val="20"/>
          <w:szCs w:val="20"/>
          <w:color w:val="auto"/>
        </w:rPr>
      </w:pPr>
    </w:p>
    <w:p>
      <w:pPr>
        <w:ind w:left="3622"/>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1"/>
          </w:cols>
          <w:pgMar w:left="238" w:top="298" w:right="1440" w:bottom="213" w:gutter="0" w:footer="0" w:header="0"/>
          <w:type w:val="continuous"/>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3680" w:type="dxa"/>
            <w:vAlign w:val="bottom"/>
          </w:tcPr>
          <w:p>
            <w:pPr>
              <w:ind w:left="2060"/>
              <w:spacing w:after="0"/>
              <w:rPr>
                <w:sz w:val="20"/>
                <w:szCs w:val="20"/>
                <w:color w:val="auto"/>
              </w:rPr>
            </w:pPr>
            <w:r>
              <w:rPr>
                <w:rFonts w:ascii="Courier New" w:cs="Courier New" w:eastAsia="Courier New" w:hAnsi="Courier New"/>
                <w:sz w:val="16"/>
                <w:szCs w:val="16"/>
                <w:color w:val="auto"/>
                <w:w w:val="98"/>
              </w:rPr>
              <w:t>INDEX TO EXHIBITS</w:t>
            </w:r>
          </w:p>
        </w:tc>
        <w:tc>
          <w:tcPr>
            <w:tcW w:w="3240" w:type="dxa"/>
            <w:vAlign w:val="bottom"/>
          </w:tcPr>
          <w:p>
            <w:pPr>
              <w:spacing w:after="0"/>
              <w:rPr>
                <w:sz w:val="15"/>
                <w:szCs w:val="15"/>
                <w:color w:val="auto"/>
              </w:rPr>
            </w:pPr>
          </w:p>
        </w:tc>
      </w:tr>
      <w:tr>
        <w:trPr>
          <w:trHeight w:val="734"/>
        </w:trPr>
        <w:tc>
          <w:tcPr>
            <w:tcW w:w="900" w:type="dxa"/>
            <w:vAlign w:val="bottom"/>
          </w:tcPr>
          <w:p>
            <w:pPr>
              <w:ind w:left="180"/>
              <w:spacing w:after="0"/>
              <w:rPr>
                <w:sz w:val="20"/>
                <w:szCs w:val="20"/>
                <w:color w:val="auto"/>
              </w:rPr>
            </w:pPr>
            <w:r>
              <w:rPr>
                <w:rFonts w:ascii="Courier New" w:cs="Courier New" w:eastAsia="Courier New" w:hAnsi="Courier New"/>
                <w:sz w:val="16"/>
                <w:szCs w:val="16"/>
                <w:color w:val="auto"/>
              </w:rPr>
              <w:t>NUMBER</w:t>
            </w:r>
          </w:p>
        </w:tc>
        <w:tc>
          <w:tcPr>
            <w:tcW w:w="36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83"/>
        </w:trPr>
        <w:tc>
          <w:tcPr>
            <w:tcW w:w="4580" w:type="dxa"/>
            <w:vAlign w:val="bottom"/>
            <w:gridSpan w:val="2"/>
          </w:tcPr>
          <w:p>
            <w:pPr>
              <w:jc w:val="center"/>
              <w:ind w:right="3361"/>
              <w:spacing w:after="0"/>
              <w:rPr>
                <w:sz w:val="20"/>
                <w:szCs w:val="20"/>
                <w:color w:val="auto"/>
              </w:rPr>
            </w:pPr>
            <w:r>
              <w:rPr>
                <w:rFonts w:ascii="Courier New" w:cs="Courier New" w:eastAsia="Courier New" w:hAnsi="Courier New"/>
                <w:sz w:val="16"/>
                <w:szCs w:val="16"/>
                <w:color w:val="auto"/>
                <w:w w:val="98"/>
              </w:rPr>
              <w:t>- ----------</w:t>
            </w:r>
          </w:p>
        </w:tc>
        <w:tc>
          <w:tcPr>
            <w:tcW w:w="3240" w:type="dxa"/>
            <w:vAlign w:val="bottom"/>
          </w:tcPr>
          <w:p>
            <w:pPr>
              <w:spacing w:after="0"/>
              <w:rPr>
                <w:sz w:val="15"/>
                <w:szCs w:val="15"/>
                <w:color w:val="auto"/>
              </w:rPr>
            </w:pPr>
          </w:p>
        </w:tc>
      </w:tr>
      <w:tr>
        <w:trPr>
          <w:trHeight w:val="367"/>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1(a)</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Form of proposed Underwriting Agreement relating to the Debt</w:t>
            </w:r>
          </w:p>
        </w:tc>
      </w:tr>
      <w:tr>
        <w:trPr>
          <w:trHeight w:val="183"/>
        </w:trPr>
        <w:tc>
          <w:tcPr>
            <w:tcW w:w="900" w:type="dxa"/>
            <w:vAlign w:val="bottom"/>
          </w:tcPr>
          <w:p>
            <w:pPr>
              <w:spacing w:after="0"/>
              <w:rPr>
                <w:sz w:val="15"/>
                <w:szCs w:val="15"/>
                <w:color w:val="auto"/>
              </w:rPr>
            </w:pPr>
          </w:p>
        </w:tc>
        <w:tc>
          <w:tcPr>
            <w:tcW w:w="3680" w:type="dxa"/>
            <w:vAlign w:val="bottom"/>
          </w:tcPr>
          <w:p>
            <w:pPr>
              <w:ind w:left="440"/>
              <w:spacing w:after="0"/>
              <w:rPr>
                <w:sz w:val="20"/>
                <w:szCs w:val="20"/>
                <w:color w:val="auto"/>
              </w:rPr>
            </w:pPr>
            <w:r>
              <w:rPr>
                <w:rFonts w:ascii="Courier New" w:cs="Courier New" w:eastAsia="Courier New" w:hAnsi="Courier New"/>
                <w:sz w:val="16"/>
                <w:szCs w:val="16"/>
                <w:color w:val="auto"/>
              </w:rPr>
              <w:t>Securities.</w:t>
            </w:r>
          </w:p>
        </w:tc>
        <w:tc>
          <w:tcPr>
            <w:tcW w:w="3240" w:type="dxa"/>
            <w:vAlign w:val="bottom"/>
          </w:tcPr>
          <w:p>
            <w:pPr>
              <w:spacing w:after="0"/>
              <w:rPr>
                <w:sz w:val="15"/>
                <w:szCs w:val="15"/>
                <w:color w:val="auto"/>
              </w:rPr>
            </w:pPr>
          </w:p>
        </w:tc>
      </w:tr>
      <w:tr>
        <w:trPr>
          <w:trHeight w:val="183"/>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1(b)</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Form of proposed Texas Instruments Incorporated Underwriting</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Agreement Standard Provisions (Debt), with form of proposed Delayed</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Delivery Contract attached as Schedule I thereto.</w:t>
            </w:r>
          </w:p>
        </w:tc>
      </w:tr>
      <w:tr>
        <w:trPr>
          <w:trHeight w:val="183"/>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1(c)</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Form of proposed Underwriting Agreement relating to the Preferred</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Stock, Common Stock and convertible Debt Securities (to be filed as</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an Exhibit to a Current Report on 8-K and incorporated herein by</w:t>
            </w:r>
          </w:p>
        </w:tc>
      </w:tr>
      <w:tr>
        <w:trPr>
          <w:trHeight w:val="183"/>
        </w:trPr>
        <w:tc>
          <w:tcPr>
            <w:tcW w:w="900" w:type="dxa"/>
            <w:vAlign w:val="bottom"/>
          </w:tcPr>
          <w:p>
            <w:pPr>
              <w:spacing w:after="0"/>
              <w:rPr>
                <w:sz w:val="15"/>
                <w:szCs w:val="15"/>
                <w:color w:val="auto"/>
              </w:rPr>
            </w:pPr>
          </w:p>
        </w:tc>
        <w:tc>
          <w:tcPr>
            <w:tcW w:w="3680" w:type="dxa"/>
            <w:vAlign w:val="bottom"/>
          </w:tcPr>
          <w:p>
            <w:pPr>
              <w:ind w:left="440"/>
              <w:spacing w:after="0"/>
              <w:rPr>
                <w:sz w:val="20"/>
                <w:szCs w:val="20"/>
                <w:color w:val="auto"/>
              </w:rPr>
            </w:pPr>
            <w:r>
              <w:rPr>
                <w:rFonts w:ascii="Courier New" w:cs="Courier New" w:eastAsia="Courier New" w:hAnsi="Courier New"/>
                <w:sz w:val="16"/>
                <w:szCs w:val="16"/>
                <w:color w:val="auto"/>
              </w:rPr>
              <w:t>reference).</w:t>
            </w:r>
          </w:p>
        </w:tc>
        <w:tc>
          <w:tcPr>
            <w:tcW w:w="3240" w:type="dxa"/>
            <w:vAlign w:val="bottom"/>
          </w:tcPr>
          <w:p>
            <w:pPr>
              <w:spacing w:after="0"/>
              <w:rPr>
                <w:sz w:val="15"/>
                <w:szCs w:val="15"/>
                <w:color w:val="auto"/>
              </w:rPr>
            </w:pPr>
          </w:p>
        </w:tc>
      </w:tr>
      <w:tr>
        <w:trPr>
          <w:trHeight w:val="183"/>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4(a)</w:t>
            </w:r>
          </w:p>
        </w:tc>
        <w:tc>
          <w:tcPr>
            <w:tcW w:w="3680" w:type="dxa"/>
            <w:vAlign w:val="bottom"/>
          </w:tcPr>
          <w:p>
            <w:pPr>
              <w:ind w:left="140"/>
              <w:spacing w:after="0"/>
              <w:rPr>
                <w:sz w:val="20"/>
                <w:szCs w:val="20"/>
                <w:color w:val="auto"/>
              </w:rPr>
            </w:pPr>
            <w:r>
              <w:rPr>
                <w:rFonts w:ascii="Courier New" w:cs="Courier New" w:eastAsia="Courier New" w:hAnsi="Courier New"/>
                <w:sz w:val="16"/>
                <w:szCs w:val="16"/>
                <w:color w:val="auto"/>
              </w:rPr>
              <w:t>-- Indenture dated as of</w:t>
            </w:r>
          </w:p>
        </w:tc>
        <w:tc>
          <w:tcPr>
            <w:tcW w:w="3240" w:type="dxa"/>
            <w:vAlign w:val="bottom"/>
          </w:tcPr>
          <w:p>
            <w:pPr>
              <w:spacing w:after="0"/>
              <w:rPr>
                <w:sz w:val="20"/>
                <w:szCs w:val="20"/>
                <w:color w:val="auto"/>
              </w:rPr>
            </w:pPr>
            <w:r>
              <w:rPr>
                <w:rFonts w:ascii="Courier New" w:cs="Courier New" w:eastAsia="Courier New" w:hAnsi="Courier New"/>
                <w:sz w:val="16"/>
                <w:szCs w:val="16"/>
                <w:color w:val="auto"/>
              </w:rPr>
              <w:t>, 1996 between the Company and</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Citibank, N.A. relating to the Debt Securities.</w:t>
            </w:r>
          </w:p>
        </w:tc>
      </w:tr>
      <w:tr>
        <w:trPr>
          <w:trHeight w:val="183"/>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4(b)</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Form of Debt Securities. Any other form or forms of Debt Securities</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w w:val="98"/>
              </w:rPr>
              <w:t>with respect to a particular offering will be filed as an Exhibit to</w:t>
            </w:r>
          </w:p>
        </w:tc>
      </w:tr>
      <w:tr>
        <w:trPr>
          <w:trHeight w:val="183"/>
        </w:trPr>
        <w:tc>
          <w:tcPr>
            <w:tcW w:w="900" w:type="dxa"/>
            <w:vAlign w:val="bottom"/>
          </w:tcPr>
          <w:p>
            <w:pPr>
              <w:spacing w:after="0"/>
              <w:rPr>
                <w:sz w:val="15"/>
                <w:szCs w:val="15"/>
                <w:color w:val="auto"/>
              </w:rPr>
            </w:pPr>
          </w:p>
        </w:tc>
        <w:tc>
          <w:tcPr>
            <w:tcW w:w="692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a Current Report on Form 8-K and incorporated herein by reference.</w:t>
            </w:r>
          </w:p>
        </w:tc>
      </w:tr>
      <w:tr>
        <w:trPr>
          <w:trHeight w:val="183"/>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4(c)</w:t>
            </w:r>
          </w:p>
        </w:tc>
        <w:tc>
          <w:tcPr>
            <w:tcW w:w="3680" w:type="dxa"/>
            <w:vAlign w:val="bottom"/>
          </w:tcPr>
          <w:p>
            <w:pPr>
              <w:ind w:left="140"/>
              <w:spacing w:after="0"/>
              <w:rPr>
                <w:sz w:val="20"/>
                <w:szCs w:val="20"/>
                <w:color w:val="auto"/>
              </w:rPr>
            </w:pPr>
            <w:r>
              <w:rPr>
                <w:rFonts w:ascii="Courier New" w:cs="Courier New" w:eastAsia="Courier New" w:hAnsi="Courier New"/>
                <w:sz w:val="16"/>
                <w:szCs w:val="16"/>
                <w:color w:val="auto"/>
              </w:rPr>
              <w:t>-- Form of Deposit Agreement.</w:t>
            </w:r>
          </w:p>
        </w:tc>
        <w:tc>
          <w:tcPr>
            <w:tcW w:w="3240" w:type="dxa"/>
            <w:vAlign w:val="bottom"/>
          </w:tcPr>
          <w:p>
            <w:pPr>
              <w:spacing w:after="0"/>
              <w:rPr>
                <w:sz w:val="15"/>
                <w:szCs w:val="15"/>
                <w:color w:val="auto"/>
              </w:rPr>
            </w:pPr>
          </w:p>
        </w:tc>
      </w:tr>
      <w:tr>
        <w:trPr>
          <w:trHeight w:val="183"/>
        </w:trPr>
        <w:tc>
          <w:tcPr>
            <w:tcW w:w="900" w:type="dxa"/>
            <w:vAlign w:val="bottom"/>
          </w:tcPr>
          <w:p>
            <w:pPr>
              <w:jc w:val="center"/>
              <w:ind w:left="161"/>
              <w:spacing w:after="0"/>
              <w:rPr>
                <w:sz w:val="20"/>
                <w:szCs w:val="20"/>
                <w:color w:val="auto"/>
              </w:rPr>
            </w:pPr>
            <w:r>
              <w:rPr>
                <w:rFonts w:ascii="Courier New" w:cs="Courier New" w:eastAsia="Courier New" w:hAnsi="Courier New"/>
                <w:sz w:val="16"/>
                <w:szCs w:val="16"/>
                <w:color w:val="auto"/>
                <w:w w:val="98"/>
              </w:rPr>
              <w:t>4(d)</w:t>
            </w:r>
          </w:p>
        </w:tc>
        <w:tc>
          <w:tcPr>
            <w:tcW w:w="6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Form of Depositary Receipt for the Company's Depositary Shares</w:t>
            </w:r>
          </w:p>
        </w:tc>
      </w:tr>
      <w:tr>
        <w:trPr>
          <w:trHeight w:val="183"/>
        </w:trPr>
        <w:tc>
          <w:tcPr>
            <w:tcW w:w="900" w:type="dxa"/>
            <w:vAlign w:val="bottom"/>
          </w:tcPr>
          <w:p>
            <w:pPr>
              <w:spacing w:after="0"/>
              <w:rPr>
                <w:sz w:val="15"/>
                <w:szCs w:val="15"/>
                <w:color w:val="auto"/>
              </w:rPr>
            </w:pPr>
          </w:p>
        </w:tc>
        <w:tc>
          <w:tcPr>
            <w:tcW w:w="3680" w:type="dxa"/>
            <w:vAlign w:val="bottom"/>
          </w:tcPr>
          <w:p>
            <w:pPr>
              <w:ind w:left="440"/>
              <w:spacing w:after="0"/>
              <w:rPr>
                <w:sz w:val="20"/>
                <w:szCs w:val="20"/>
                <w:color w:val="auto"/>
              </w:rPr>
            </w:pPr>
            <w:r>
              <w:rPr>
                <w:rFonts w:ascii="Courier New" w:cs="Courier New" w:eastAsia="Courier New" w:hAnsi="Courier New"/>
                <w:sz w:val="16"/>
                <w:szCs w:val="16"/>
                <w:color w:val="auto"/>
              </w:rPr>
              <w:t>(included in Exhibit 4(c)).</w:t>
            </w:r>
          </w:p>
        </w:tc>
        <w:tc>
          <w:tcPr>
            <w:tcW w:w="3240" w:type="dxa"/>
            <w:vAlign w:val="bottom"/>
          </w:tcPr>
          <w:p>
            <w:pPr>
              <w:spacing w:after="0"/>
              <w:rPr>
                <w:sz w:val="15"/>
                <w:szCs w:val="15"/>
                <w:color w:val="auto"/>
              </w:rPr>
            </w:pPr>
          </w:p>
        </w:tc>
      </w:tr>
    </w:tbl>
    <w:p>
      <w:pPr>
        <w:spacing w:after="0" w:line="2" w:lineRule="exact"/>
        <w:rPr>
          <w:sz w:val="20"/>
          <w:szCs w:val="20"/>
          <w:color w:val="auto"/>
        </w:rPr>
      </w:pPr>
    </w:p>
    <w:p>
      <w:pPr>
        <w:ind w:left="1040" w:hanging="661"/>
        <w:spacing w:after="0"/>
        <w:tabs>
          <w:tab w:leader="none" w:pos="10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Opinion of Richard J. Agnich, Esq.</w:t>
      </w:r>
    </w:p>
    <w:p>
      <w:pPr>
        <w:spacing w:after="0" w:line="5" w:lineRule="exact"/>
        <w:rPr>
          <w:sz w:val="20"/>
          <w:szCs w:val="20"/>
          <w:color w:val="auto"/>
        </w:rPr>
      </w:pPr>
    </w:p>
    <w:p>
      <w:pPr>
        <w:ind w:left="1340" w:right="2399" w:hanging="1056"/>
        <w:spacing w:after="0" w:line="259" w:lineRule="auto"/>
        <w:tabs>
          <w:tab w:leader="none" w:pos="105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Computation of Ratio of Earnings to Fixed Charges and Ratio of Earnings to Combined Fixed Charges and Preferred Stock Dividends (incorporated by reference to Exhibit 12 to the Registrant's Quarterly Report on Form 10-Q for the quarter ended March 31, 1996).</w:t>
      </w:r>
    </w:p>
    <w:p>
      <w:pPr>
        <w:ind w:left="280"/>
        <w:spacing w:after="0" w:line="236" w:lineRule="auto"/>
        <w:tabs>
          <w:tab w:leader="none" w:pos="1020" w:val="left"/>
        </w:tabs>
        <w:rPr>
          <w:sz w:val="20"/>
          <w:szCs w:val="20"/>
          <w:color w:val="auto"/>
        </w:rPr>
      </w:pPr>
      <w:r>
        <w:rPr>
          <w:rFonts w:ascii="Courier New" w:cs="Courier New" w:eastAsia="Courier New" w:hAnsi="Courier New"/>
          <w:sz w:val="16"/>
          <w:szCs w:val="16"/>
          <w:color w:val="auto"/>
        </w:rPr>
        <w:t>23(a)</w:t>
        <w:tab/>
        <w:t>-- Consent of Independent Public Accountants.</w:t>
      </w:r>
    </w:p>
    <w:p>
      <w:pPr>
        <w:spacing w:after="0" w:line="2" w:lineRule="exact"/>
        <w:rPr>
          <w:sz w:val="20"/>
          <w:szCs w:val="20"/>
          <w:color w:val="auto"/>
        </w:rPr>
      </w:pPr>
    </w:p>
    <w:p>
      <w:pPr>
        <w:ind w:left="280"/>
        <w:spacing w:after="0"/>
        <w:tabs>
          <w:tab w:leader="none" w:pos="1020" w:val="left"/>
        </w:tabs>
        <w:rPr>
          <w:sz w:val="20"/>
          <w:szCs w:val="20"/>
          <w:color w:val="auto"/>
        </w:rPr>
      </w:pPr>
      <w:r>
        <w:rPr>
          <w:rFonts w:ascii="Courier New" w:cs="Courier New" w:eastAsia="Courier New" w:hAnsi="Courier New"/>
          <w:sz w:val="16"/>
          <w:szCs w:val="16"/>
          <w:color w:val="auto"/>
        </w:rPr>
        <w:t>23(b)</w:t>
        <w:tab/>
        <w:t>-- Consent of Richard J. Agnich, Esq. (included in Exhibit 5).</w:t>
      </w:r>
    </w:p>
    <w:p>
      <w:pPr>
        <w:spacing w:after="0" w:line="2" w:lineRule="exact"/>
        <w:rPr>
          <w:sz w:val="20"/>
          <w:szCs w:val="20"/>
          <w:color w:val="auto"/>
        </w:rPr>
      </w:pPr>
    </w:p>
    <w:p>
      <w:pPr>
        <w:ind w:left="1040" w:hanging="756"/>
        <w:spacing w:after="0"/>
        <w:tabs>
          <w:tab w:leader="none" w:pos="10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Powers of Attorney for the Directors of the Company.</w:t>
      </w:r>
    </w:p>
    <w:p>
      <w:pPr>
        <w:spacing w:after="0" w:line="5" w:lineRule="exact"/>
        <w:rPr>
          <w:rFonts w:ascii="Courier New" w:cs="Courier New" w:eastAsia="Courier New" w:hAnsi="Courier New"/>
          <w:sz w:val="16"/>
          <w:szCs w:val="16"/>
          <w:color w:val="auto"/>
        </w:rPr>
      </w:pPr>
    </w:p>
    <w:p>
      <w:pPr>
        <w:ind w:left="1340" w:right="2599" w:hanging="1056"/>
        <w:spacing w:after="0" w:line="239" w:lineRule="auto"/>
        <w:tabs>
          <w:tab w:leader="none" w:pos="105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Form T-I Statement of Eligibility and Qualification of the Trustee under the Trust Indenture Act of 1939.</w:t>
      </w:r>
    </w:p>
    <w:p>
      <w:pPr>
        <w:sectPr>
          <w:pgSz w:w="11900" w:h="16838" w:orient="portrait"/>
          <w:cols w:equalWidth="0" w:num="1">
            <w:col w:w="10219"/>
          </w:cols>
          <w:pgMar w:left="240" w:top="298"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1(a)</w:t>
      </w:r>
    </w:p>
    <w:p>
      <w:pPr>
        <w:spacing w:after="0" w:line="369"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UNDERWRITING AGREEMENT</w:t>
      </w:r>
    </w:p>
    <w:p>
      <w:pPr>
        <w:spacing w:after="0" w:line="369"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_________________</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13500 North Central Expressway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 75243</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8" w:lineRule="exact"/>
        <w:rPr>
          <w:sz w:val="20"/>
          <w:szCs w:val="20"/>
          <w:color w:val="auto"/>
        </w:rPr>
      </w:pPr>
    </w:p>
    <w:p>
      <w:pPr>
        <w:ind w:right="2979" w:firstLine="1621"/>
        <w:spacing w:after="0" w:line="259" w:lineRule="auto"/>
        <w:rPr>
          <w:sz w:val="20"/>
          <w:szCs w:val="20"/>
          <w:color w:val="auto"/>
        </w:rPr>
      </w:pPr>
      <w:r>
        <w:rPr>
          <w:rFonts w:ascii="Courier New" w:cs="Courier New" w:eastAsia="Courier New" w:hAnsi="Courier New"/>
          <w:sz w:val="15"/>
          <w:szCs w:val="15"/>
          <w:color w:val="auto"/>
        </w:rPr>
        <w:t>We (the "Underwriters") understand that Texas Instruments Incorporated, a Delaware corporation (the "Company"), proposes to issue and sell the principal amount of its debt securities (the "Offered Debt Securities") identified in Schedule I hereto, as more fully described in the Company's Prospectus Supplement dated_____________, 19__ relating to the</w:t>
      </w:r>
    </w:p>
    <w:p>
      <w:pPr>
        <w:spacing w:after="0" w:line="236" w:lineRule="auto"/>
        <w:rPr>
          <w:sz w:val="20"/>
          <w:szCs w:val="20"/>
          <w:color w:val="auto"/>
        </w:rPr>
      </w:pPr>
      <w:r>
        <w:rPr>
          <w:rFonts w:ascii="Courier New" w:cs="Courier New" w:eastAsia="Courier New" w:hAnsi="Courier New"/>
          <w:sz w:val="16"/>
          <w:szCs w:val="16"/>
          <w:color w:val="auto"/>
        </w:rPr>
        <w:t>Offered Debt Securities and the Basic Prospectus dated_____________, 1996.</w:t>
      </w:r>
    </w:p>
    <w:p>
      <w:pPr>
        <w:spacing w:after="0" w:line="189"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Subject to the terms and conditions set forth herein or incorporated by reference herein, the Underwriters offer to purchase, severally and not jointly, at the respective purchase prices set forth in Schedule I hereto, the principal amount of the Offered Debt Securities set forth opposite their respective names in Schedule II hereto.</w:t>
      </w:r>
    </w:p>
    <w:p>
      <w:pPr>
        <w:spacing w:after="0" w:line="190"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The Underwriters will pay for such Offered Debt Securities upon delivery thereof at the offices of Davis Polk &amp; Wardwell, 450 Lexington Avenue, New York, New York 10017 at 10:00 A.M. (New York City time) on_____________,</w:t>
      </w:r>
    </w:p>
    <w:p>
      <w:pPr>
        <w:spacing w:after="0"/>
        <w:tabs>
          <w:tab w:leader="none" w:pos="6280" w:val="left"/>
        </w:tabs>
        <w:rPr>
          <w:sz w:val="20"/>
          <w:szCs w:val="20"/>
          <w:color w:val="auto"/>
        </w:rPr>
      </w:pPr>
      <w:r>
        <w:rPr>
          <w:rFonts w:ascii="Courier New" w:cs="Courier New" w:eastAsia="Courier New" w:hAnsi="Courier New"/>
          <w:sz w:val="16"/>
          <w:szCs w:val="16"/>
          <w:color w:val="auto"/>
        </w:rPr>
        <w:t>19__ or at such other time, not later than _______________, 19__</w:t>
      </w:r>
      <w:r>
        <w:rPr>
          <w:sz w:val="20"/>
          <w:szCs w:val="20"/>
          <w:color w:val="auto"/>
        </w:rPr>
        <w:tab/>
      </w:r>
      <w:r>
        <w:rPr>
          <w:rFonts w:ascii="Courier New" w:cs="Courier New" w:eastAsia="Courier New" w:hAnsi="Courier New"/>
          <w:sz w:val="15"/>
          <w:szCs w:val="15"/>
          <w:color w:val="auto"/>
        </w:rPr>
        <w:t>as shall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designated by the Manager.</w:t>
      </w:r>
    </w:p>
    <w:p>
      <w:pPr>
        <w:spacing w:after="0" w:line="188" w:lineRule="exact"/>
        <w:rPr>
          <w:sz w:val="20"/>
          <w:szCs w:val="20"/>
          <w:color w:val="auto"/>
        </w:rPr>
      </w:pPr>
    </w:p>
    <w:p>
      <w:pPr>
        <w:ind w:right="2979" w:firstLine="1621"/>
        <w:spacing w:after="0" w:line="259" w:lineRule="auto"/>
        <w:rPr>
          <w:sz w:val="20"/>
          <w:szCs w:val="20"/>
          <w:color w:val="auto"/>
        </w:rPr>
      </w:pPr>
      <w:r>
        <w:rPr>
          <w:rFonts w:ascii="Courier New" w:cs="Courier New" w:eastAsia="Courier New" w:hAnsi="Courier New"/>
          <w:sz w:val="15"/>
          <w:szCs w:val="15"/>
          <w:color w:val="auto"/>
        </w:rPr>
        <w:t>All the provisions contained in the document entitled Texas Instruments Incorporated Underwriting Agreement Standard Provisions (Debt) dated_____________, 1996, a copy of which we have previously received, are</w:t>
      </w:r>
    </w:p>
    <w:p>
      <w:pPr>
        <w:ind w:right="2779"/>
        <w:spacing w:after="0" w:line="239" w:lineRule="auto"/>
        <w:rPr>
          <w:sz w:val="20"/>
          <w:szCs w:val="20"/>
          <w:color w:val="auto"/>
        </w:rPr>
      </w:pPr>
      <w:r>
        <w:rPr>
          <w:rFonts w:ascii="Courier New" w:cs="Courier New" w:eastAsia="Courier New" w:hAnsi="Courier New"/>
          <w:sz w:val="16"/>
          <w:szCs w:val="16"/>
          <w:color w:val="auto"/>
        </w:rPr>
        <w:t>herein incorporated by reference in their entirety and shall be deemed to be a part of this Agreement to the same extent as</w:t>
      </w:r>
    </w:p>
    <w:p>
      <w:pPr>
        <w:sectPr>
          <w:pgSz w:w="11900" w:h="16838" w:orient="portrait"/>
          <w:cols w:equalWidth="0" w:num="1">
            <w:col w:w="10219"/>
          </w:cols>
          <w:pgMar w:left="240" w:top="139"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3159"/>
        <w:spacing w:after="0" w:line="259" w:lineRule="auto"/>
        <w:rPr>
          <w:sz w:val="20"/>
          <w:szCs w:val="20"/>
          <w:color w:val="auto"/>
        </w:rPr>
      </w:pPr>
      <w:r>
        <w:rPr>
          <w:rFonts w:ascii="Courier New" w:cs="Courier New" w:eastAsia="Courier New" w:hAnsi="Courier New"/>
          <w:sz w:val="15"/>
          <w:szCs w:val="15"/>
          <w:color w:val="auto"/>
        </w:rPr>
        <w:t>if such provisions had been set forth in full herein, except that the term "Manager", as used therein, shall, for purposes of this Agreement, mean</w:t>
      </w:r>
    </w:p>
    <w:p>
      <w:pPr>
        <w:spacing w:after="0"/>
        <w:rPr>
          <w:sz w:val="20"/>
          <w:szCs w:val="20"/>
          <w:color w:val="auto"/>
        </w:rPr>
      </w:pPr>
      <w:r>
        <w:rPr>
          <w:rFonts w:ascii="Courier New" w:cs="Courier New" w:eastAsia="Courier New" w:hAnsi="Courier New"/>
          <w:sz w:val="15"/>
          <w:szCs w:val="15"/>
          <w:color w:val="auto"/>
        </w:rPr>
        <w:t>________________________________, whose authority hereunder may be exercised by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them jointly or by ______________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779" w:firstLine="1621"/>
        <w:spacing w:after="0" w:line="241" w:lineRule="auto"/>
        <w:rPr>
          <w:sz w:val="20"/>
          <w:szCs w:val="20"/>
          <w:color w:val="auto"/>
        </w:rPr>
      </w:pPr>
      <w:r>
        <w:rPr>
          <w:rFonts w:ascii="Courier New" w:cs="Courier New" w:eastAsia="Courier New" w:hAnsi="Courier New"/>
          <w:sz w:val="16"/>
          <w:szCs w:val="16"/>
          <w:color w:val="auto"/>
        </w:rPr>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On behalf of themselves and the other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Underwriters named herein</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97"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13"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Name:______________________________</w:t>
      </w:r>
    </w:p>
    <w:p>
      <w:pPr>
        <w:spacing w:after="0" w:line="13"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 as of the date written above: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By:_______________________________________</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Name:__________________________________</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Title:_________________________________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SCHEDULE I TO UNDERWRITING AGREEMENT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Offered Debt Securities:</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Title: __________________</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Principal amount (including currency or composite currency):</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U.S.$__________________</w:t>
      </w:r>
    </w:p>
    <w:p>
      <w:pPr>
        <w:spacing w:after="0" w:line="1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Purchase price: $___________________ [plus accrued interest from __________]</w:t>
      </w:r>
    </w:p>
    <w:p>
      <w:pPr>
        <w:spacing w:after="0" w:line="19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Public offering price: $_____________ [plus accrued interest from</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___________________]</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Underwriting discount: $ _________________</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rate: ____% per annum, payable semi-annually on ___________ and</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______________</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Sinking fund provisions: ________________</w:t>
      </w:r>
    </w:p>
    <w:p>
      <w:pPr>
        <w:spacing w:after="0" w:line="1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Redemption provisions: _______________</w:t>
      </w:r>
    </w:p>
    <w:p>
      <w:pPr>
        <w:sectPr>
          <w:pgSz w:w="11900" w:h="16838" w:orient="portrait"/>
          <w:cols w:equalWidth="0" w:num="1">
            <w:col w:w="10219"/>
          </w:cols>
          <w:pgMar w:left="240" w:top="298"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SCHEDULE II TO UNDERWRITING AGREEMENT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Underwriter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Offered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to be</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Purchased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340" w:space="720"/>
            <w:col w:w="515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w:t>
      </w:r>
    </w:p>
    <w:p>
      <w:pPr>
        <w:sectPr>
          <w:pgSz w:w="11900" w:h="16838" w:orient="portrait"/>
          <w:cols w:equalWidth="0" w:num="1">
            <w:col w:w="10219"/>
          </w:cols>
          <w:pgMar w:left="240" w:top="298"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1(b)</w:t>
      </w:r>
    </w:p>
    <w:p>
      <w:pPr>
        <w:spacing w:after="0" w:line="186" w:lineRule="exact"/>
        <w:rPr>
          <w:sz w:val="20"/>
          <w:szCs w:val="20"/>
          <w:color w:val="auto"/>
        </w:rPr>
      </w:pPr>
    </w:p>
    <w:p>
      <w:pPr>
        <w:jc w:val="center"/>
        <w:ind w:right="2599"/>
        <w:spacing w:after="0"/>
        <w:tabs>
          <w:tab w:leader="none" w:pos="160" w:val="left"/>
        </w:tabs>
        <w:rPr>
          <w:sz w:val="20"/>
          <w:szCs w:val="20"/>
          <w:color w:val="auto"/>
        </w:rPr>
      </w:pPr>
      <w:r>
        <w:rPr>
          <w:rFonts w:ascii="Courier New" w:cs="Courier New" w:eastAsia="Courier New" w:hAnsi="Courier New"/>
          <w:sz w:val="16"/>
          <w:szCs w:val="16"/>
          <w:color w:val="auto"/>
        </w:rPr>
        <w:t>Texas Instruments Incorporated Underwriting</w:t>
      </w:r>
      <w:r>
        <w:rPr>
          <w:sz w:val="20"/>
          <w:szCs w:val="20"/>
          <w:color w:val="auto"/>
        </w:rPr>
        <w:tab/>
      </w:r>
      <w:r>
        <w:rPr>
          <w:rFonts w:ascii="Courier New" w:cs="Courier New" w:eastAsia="Courier New" w:hAnsi="Courier New"/>
          <w:sz w:val="15"/>
          <w:szCs w:val="15"/>
          <w:color w:val="auto"/>
        </w:rPr>
        <w:t>Agreement</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Standard Provisions (Debt)</w:t>
      </w:r>
    </w:p>
    <w:p>
      <w:pPr>
        <w:spacing w:after="0" w:line="186"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______________, 1996</w:t>
      </w:r>
    </w:p>
    <w:p>
      <w:pPr>
        <w:spacing w:after="0" w:line="18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Unless otherwise defined herein, terms defined in the Underwriting Agreement are used herein as therein defined.</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w:t>
      </w:r>
    </w:p>
    <w:p>
      <w:pPr>
        <w:spacing w:after="0" w:line="188" w:lineRule="exact"/>
        <w:rPr>
          <w:sz w:val="20"/>
          <w:szCs w:val="20"/>
          <w:color w:val="auto"/>
        </w:rPr>
      </w:pPr>
    </w:p>
    <w:p>
      <w:pPr>
        <w:ind w:right="3059" w:firstLine="1621"/>
        <w:spacing w:after="0" w:line="259" w:lineRule="auto"/>
        <w:rPr>
          <w:sz w:val="20"/>
          <w:szCs w:val="20"/>
          <w:color w:val="auto"/>
        </w:rPr>
      </w:pPr>
      <w:r>
        <w:rPr>
          <w:rFonts w:ascii="Courier New" w:cs="Courier New" w:eastAsia="Courier New" w:hAnsi="Courier New"/>
          <w:sz w:val="15"/>
          <w:szCs w:val="15"/>
          <w:color w:val="auto"/>
        </w:rPr>
        <w:t>The Company proposes to issue and sell certain of its debt securities ("the Debt Securities") issuable under an indenture dated as of</w:t>
      </w:r>
    </w:p>
    <w:p>
      <w:pPr>
        <w:spacing w:after="0"/>
        <w:tabs>
          <w:tab w:leader="none" w:pos="5220" w:val="left"/>
        </w:tabs>
        <w:rPr>
          <w:sz w:val="20"/>
          <w:szCs w:val="20"/>
          <w:color w:val="auto"/>
        </w:rPr>
      </w:pPr>
      <w:r>
        <w:rPr>
          <w:rFonts w:ascii="Courier New" w:cs="Courier New" w:eastAsia="Courier New" w:hAnsi="Courier New"/>
          <w:sz w:val="16"/>
          <w:szCs w:val="16"/>
          <w:color w:val="auto"/>
        </w:rPr>
        <w:t>_________________, 1996 (the "Indenture") between the</w:t>
      </w:r>
      <w:r>
        <w:rPr>
          <w:sz w:val="20"/>
          <w:szCs w:val="20"/>
          <w:color w:val="auto"/>
        </w:rPr>
        <w:tab/>
      </w:r>
      <w:r>
        <w:rPr>
          <w:rFonts w:ascii="Courier New" w:cs="Courier New" w:eastAsia="Courier New" w:hAnsi="Courier New"/>
          <w:sz w:val="15"/>
          <w:szCs w:val="15"/>
          <w:color w:val="auto"/>
        </w:rPr>
        <w:t>Company and Citibank,</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N.A., as trustee (the "Trustee") identified in the Underwriting Agreement, in one or more offerings on terms determined at the time of sale. The Debt Securities will have varying designations, maturities, principal amounts, rates and times of payment of interest, selling prices, conversion terms, if any, and redemption terms.</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including a prospectus relating to the Debt Securities and has filed with, or mailed for filing to, the Commission a prospectus supplement specifically relating to the Offered Debt Securities pursuant to Rule 424 under the Securities Act of 1933. The term "Registration Statement" means the registration statement, including the exhibits thereto, as amended to the date of the Underwriting Agreement. The term "Basic Prospectus" means the prospectus included in the Registration Statement. The term "Prospectus" means the Basic Prospectus together with the prospectus supplement or supplements specifically relating to Debt Securities then being offered (the "Offered Debt</w:t>
      </w:r>
    </w:p>
    <w:p>
      <w:pPr>
        <w:sectPr>
          <w:pgSz w:w="11900" w:h="16838" w:orient="portrait"/>
          <w:cols w:equalWidth="0" w:num="1">
            <w:col w:w="10219"/>
          </w:cols>
          <w:pgMar w:left="240" w:top="139"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Securities"), as filed with, or mailed for filing to, the Commission pursuant to Rule 424. The term "preliminary prospectus" means a preliminary prospectus supplement specifically relating to the Offered Debt Securities together with the Basic Prospectus. As used herein, the terms "Registration Statement", "Basic Prospectus", "Prospectus" and "preliminary prospectus" shall include in each case the material, if any, incorporated by reference therein.</w:t>
      </w:r>
    </w:p>
    <w:p>
      <w:pPr>
        <w:spacing w:after="0" w:line="187"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The term "Underwriters' Securities" means the Offered Debt Securities to be purchased by the Underwriters herein. The term "Contract Securities" means the Offered Debt Securities, if any, to be purchased pursuant to the delayed delivery contracts referred to below.</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pacing w:after="0" w:line="188" w:lineRule="exact"/>
        <w:rPr>
          <w:sz w:val="20"/>
          <w:szCs w:val="20"/>
          <w:color w:val="auto"/>
        </w:rPr>
      </w:pPr>
    </w:p>
    <w:p>
      <w:pPr>
        <w:ind w:right="2679" w:firstLine="1621"/>
        <w:spacing w:after="0" w:line="260" w:lineRule="auto"/>
        <w:rPr>
          <w:sz w:val="20"/>
          <w:szCs w:val="20"/>
          <w:color w:val="auto"/>
        </w:rPr>
      </w:pPr>
      <w:r>
        <w:rPr>
          <w:rFonts w:ascii="Courier New" w:cs="Courier New" w:eastAsia="Courier New" w:hAnsi="Courier New"/>
          <w:sz w:val="15"/>
          <w:szCs w:val="15"/>
          <w:color w:val="auto"/>
        </w:rPr>
        <w:t>If the Prospectus provides for sales of Offered Debt Securities pursuant to delayed delivery contracts, the Company hereby authorizes the Underwriters to solicit offers to purchase Contract Securities on the terms and subject to the conditions set forth in the Prospectus pursuant to delayed delivery contracts substantially in the form of Schedule I attached hereto ("Delayed Delivery Contracts") but with such changes therein as the Company may authorize or approve. Delayed Delivery Contracts are to be with institutional investors approved by the Company and of the types set forth in the Prospectus. On the Closing Date (as hereinafter defined), the Company will pay the Manager as compensation, for the accounts of the Underwriters, the fee set forth in the Underwriting Agreement in respect of the principal amount of Contract Securities. The Underwriters will not have any responsibility in respect of the validity or the performance of Delayed Delivery Contracts.</w:t>
      </w:r>
    </w:p>
    <w:p>
      <w:pPr>
        <w:spacing w:after="0" w:line="175"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If the Company executes and delivers Delayed Delivery Contracts with institutional investors, the Contract Securities shall be deducted from the Offered Debt Securities to be purchased by the several Underwriters and the aggregate principal amount to be purchased by each Underwriter shall be reduced pro rata in proportion to the principal amount of Offered Debt Securities set forth opposite each Underwriter's name in the Underwriting Agreement, except to the extent that the Manager determines that such reduction shall be otherwise and so advises the Company.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w:t>
      </w:r>
    </w:p>
    <w:p>
      <w:pPr>
        <w:spacing w:after="0" w:line="5"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The Company is advised by the Manager that the Underwriters propose to make a public offering of their respective portions of the Underwriters' Securities as soon after this Agreement is entered into as in the Manager's judgment is advisable. The terms of the public offering of the Underwriters' Securities are set forth in the Prospectus.</w:t>
      </w:r>
    </w:p>
    <w:p>
      <w:pPr>
        <w:spacing w:after="0" w:line="18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IV.</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Payment for the Underwriters' Securities shall be made by certified or official bank check or checks payable to the order of the Company in New York Clearing House funds at the time and place set forth in the Underwriting Agreement, upon delivery to the Manager for the respective accounts of the several Underwriters of the Underwriters' Securities registered in such names and in such denominations as the Manager shall request in writing not less than two full business days prior to the date of delivery. The time and date of such payment and delivery with respect to the Underwriters' Securities are herein referred to as the Closing Date.</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V.</w:t>
      </w:r>
    </w:p>
    <w:p>
      <w:pPr>
        <w:spacing w:after="0" w:line="188" w:lineRule="exact"/>
        <w:rPr>
          <w:sz w:val="20"/>
          <w:szCs w:val="20"/>
          <w:color w:val="auto"/>
        </w:rPr>
      </w:pPr>
    </w:p>
    <w:p>
      <w:pPr>
        <w:ind w:right="3159" w:firstLine="1621"/>
        <w:spacing w:after="0" w:line="239" w:lineRule="auto"/>
        <w:rPr>
          <w:sz w:val="20"/>
          <w:szCs w:val="20"/>
          <w:color w:val="auto"/>
        </w:rPr>
      </w:pPr>
      <w:r>
        <w:rPr>
          <w:rFonts w:ascii="Courier New" w:cs="Courier New" w:eastAsia="Courier New" w:hAnsi="Courier New"/>
          <w:sz w:val="16"/>
          <w:szCs w:val="16"/>
          <w:color w:val="auto"/>
        </w:rPr>
        <w:t>The several obligations of the Underwriters hereunder are subject to the following conditions:</w:t>
      </w:r>
    </w:p>
    <w:p>
      <w:pPr>
        <w:spacing w:after="0" w:line="189" w:lineRule="exact"/>
        <w:rPr>
          <w:sz w:val="20"/>
          <w:szCs w:val="20"/>
          <w:color w:val="auto"/>
        </w:rPr>
      </w:pPr>
    </w:p>
    <w:p>
      <w:pPr>
        <w:ind w:left="860" w:right="2679" w:firstLine="759"/>
        <w:spacing w:after="0" w:line="242" w:lineRule="auto"/>
        <w:tabs>
          <w:tab w:leader="none" w:pos="2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subsidiaries, taken as a whole, from that set forth in or contemplated by the Registration Statement and the Prospectus; and the Underwriters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his knowledge as to proceedings pending or threatened.</w:t>
      </w:r>
    </w:p>
    <w:p>
      <w:pPr>
        <w:spacing w:after="0" w:line="192" w:lineRule="exact"/>
        <w:rPr>
          <w:rFonts w:ascii="Courier New" w:cs="Courier New" w:eastAsia="Courier New" w:hAnsi="Courier New"/>
          <w:sz w:val="16"/>
          <w:szCs w:val="16"/>
          <w:color w:val="auto"/>
        </w:rPr>
      </w:pPr>
    </w:p>
    <w:p>
      <w:pPr>
        <w:ind w:left="860" w:right="2779" w:firstLine="759"/>
        <w:spacing w:after="0" w:line="241" w:lineRule="auto"/>
        <w:tabs>
          <w:tab w:leader="none" w:pos="2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an opinion of Richard J. Agnich, Esq., Senior Vice President, Secretary and General Counsel of the Company, dated the Closing Date, to the effect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ind w:left="1340" w:right="2679" w:firstLine="857"/>
        <w:spacing w:after="0" w:line="241" w:lineRule="auto"/>
        <w:tabs>
          <w:tab w:leader="none" w:pos="29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been duly incorporated, is validly existing as a corporation in good standing under the laws of the State of Delaware and has full corporate power and authority to own its properties and conduct its business as presently conducted;</w:t>
      </w:r>
    </w:p>
    <w:p>
      <w:pPr>
        <w:spacing w:after="0" w:line="190" w:lineRule="exact"/>
        <w:rPr>
          <w:rFonts w:ascii="Courier New" w:cs="Courier New" w:eastAsia="Courier New" w:hAnsi="Courier New"/>
          <w:sz w:val="16"/>
          <w:szCs w:val="16"/>
          <w:color w:val="auto"/>
        </w:rPr>
      </w:pPr>
    </w:p>
    <w:p>
      <w:pPr>
        <w:ind w:left="1340" w:right="2679" w:firstLine="857"/>
        <w:spacing w:after="0" w:line="242" w:lineRule="auto"/>
        <w:tabs>
          <w:tab w:leader="none" w:pos="29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duly qualified to transact business and is in good standing in each other state of the United States, wherein it owns or leases material property or conducts material business, which requires such qualification, except to the extent that the failure to be so qualified or be in good standing would not have a material adverse effect on the Company;</w:t>
      </w:r>
    </w:p>
    <w:p>
      <w:pPr>
        <w:spacing w:after="0" w:line="187" w:lineRule="exact"/>
        <w:rPr>
          <w:rFonts w:ascii="Courier New" w:cs="Courier New" w:eastAsia="Courier New" w:hAnsi="Courier New"/>
          <w:sz w:val="16"/>
          <w:szCs w:val="16"/>
          <w:color w:val="auto"/>
        </w:rPr>
      </w:pPr>
    </w:p>
    <w:p>
      <w:pPr>
        <w:jc w:val="both"/>
        <w:ind w:left="1340" w:right="3259" w:firstLine="857"/>
        <w:spacing w:after="0" w:line="263" w:lineRule="auto"/>
        <w:tabs>
          <w:tab w:leader="none" w:pos="29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Indenture has been duly authorized, executed and delivered by the Company and is a valid and binding agreement of the Company and the Indenture is qualified under the Trust Indenture Act of 1939;</w:t>
      </w:r>
    </w:p>
    <w:p>
      <w:pPr>
        <w:spacing w:after="0" w:line="172" w:lineRule="exact"/>
        <w:rPr>
          <w:rFonts w:ascii="Courier New" w:cs="Courier New" w:eastAsia="Courier New" w:hAnsi="Courier New"/>
          <w:sz w:val="15"/>
          <w:szCs w:val="15"/>
          <w:color w:val="auto"/>
        </w:rPr>
      </w:pPr>
    </w:p>
    <w:p>
      <w:pPr>
        <w:ind w:left="1340" w:right="2779" w:firstLine="857"/>
        <w:spacing w:after="0" w:line="242" w:lineRule="auto"/>
        <w:tabs>
          <w:tab w:leader="none" w:pos="29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Offered Debt Securities have been duly authorized and, when executed and authenticated in accordance with the Indenture and when delivered to and paid for by the Underwriters or by institutional investors, if any, pursuant to Delayed Delivery Contracts, will be valid and binding obligations of the Company and will be entitled to the benefits of the Indenture;</w:t>
      </w:r>
    </w:p>
    <w:p>
      <w:pPr>
        <w:spacing w:after="0" w:line="187" w:lineRule="exact"/>
        <w:rPr>
          <w:rFonts w:ascii="Courier New" w:cs="Courier New" w:eastAsia="Courier New" w:hAnsi="Courier New"/>
          <w:sz w:val="16"/>
          <w:szCs w:val="16"/>
          <w:color w:val="auto"/>
        </w:rPr>
      </w:pPr>
    </w:p>
    <w:p>
      <w:pPr>
        <w:ind w:left="1340" w:right="3159" w:firstLine="857"/>
        <w:spacing w:after="0" w:line="263" w:lineRule="auto"/>
        <w:tabs>
          <w:tab w:leader="none" w:pos="29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authorized, executed and delivered by the Company and is a valid and binding agreement of the Company, except as rights to indemnity hereunder may be limited under applicable law;</w:t>
      </w:r>
    </w:p>
    <w:p>
      <w:pPr>
        <w:spacing w:after="0" w:line="172" w:lineRule="exact"/>
        <w:rPr>
          <w:rFonts w:ascii="Courier New" w:cs="Courier New" w:eastAsia="Courier New" w:hAnsi="Courier New"/>
          <w:sz w:val="15"/>
          <w:szCs w:val="15"/>
          <w:color w:val="auto"/>
        </w:rPr>
      </w:pPr>
    </w:p>
    <w:p>
      <w:pPr>
        <w:ind w:left="1340" w:right="2779" w:firstLine="857"/>
        <w:spacing w:after="0" w:line="263" w:lineRule="auto"/>
        <w:tabs>
          <w:tab w:leader="none" w:pos="2961"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Offered Debt Securities conform in all material respects to the description thereof contained in the Prospectus, as then amended or supplemented, if applicable, under the caption "Description of Debt Securities";</w:t>
      </w:r>
    </w:p>
    <w:p>
      <w:pPr>
        <w:spacing w:after="0" w:line="172" w:lineRule="exact"/>
        <w:rPr>
          <w:rFonts w:ascii="Courier New" w:cs="Courier New" w:eastAsia="Courier New" w:hAnsi="Courier New"/>
          <w:sz w:val="15"/>
          <w:szCs w:val="15"/>
          <w:color w:val="auto"/>
        </w:rPr>
      </w:pPr>
    </w:p>
    <w:p>
      <w:pPr>
        <w:ind w:left="1340" w:right="2779" w:firstLine="857"/>
        <w:spacing w:after="0" w:line="241" w:lineRule="auto"/>
        <w:tabs>
          <w:tab w:leader="none" w:pos="296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any amendments thereto, is effective under the Securities Act of 1933, and, to the best of such counsel's knowledge, no proceedings for a stop order are pending or threatened by the Commission;</w:t>
      </w:r>
    </w:p>
    <w:p>
      <w:pPr>
        <w:spacing w:after="0" w:line="187" w:lineRule="exact"/>
        <w:rPr>
          <w:rFonts w:ascii="Courier New" w:cs="Courier New" w:eastAsia="Courier New" w:hAnsi="Courier New"/>
          <w:sz w:val="16"/>
          <w:szCs w:val="16"/>
          <w:color w:val="auto"/>
        </w:rPr>
      </w:pPr>
    </w:p>
    <w:p>
      <w:pPr>
        <w:ind w:left="2960" w:hanging="763"/>
        <w:spacing w:after="0"/>
        <w:tabs>
          <w:tab w:leader="none" w:pos="2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w:t>
      </w:r>
    </w:p>
    <w:p>
      <w:pPr>
        <w:spacing w:after="0" w:line="2" w:lineRule="exact"/>
        <w:rPr>
          <w:rFonts w:ascii="Courier New" w:cs="Courier New" w:eastAsia="Courier New" w:hAnsi="Courier New"/>
          <w:sz w:val="16"/>
          <w:szCs w:val="16"/>
          <w:color w:val="auto"/>
        </w:rPr>
      </w:pPr>
    </w:p>
    <w:p>
      <w:pPr>
        <w:ind w:left="13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Underwriting Agreement, the Offered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39"/>
          </w:cols>
          <w:pgMar w:left="520" w:top="298"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1340" w:right="2679"/>
        <w:spacing w:after="0" w:line="260" w:lineRule="auto"/>
        <w:rPr>
          <w:sz w:val="20"/>
          <w:szCs w:val="20"/>
          <w:color w:val="auto"/>
        </w:rPr>
      </w:pPr>
      <w:r>
        <w:rPr>
          <w:rFonts w:ascii="Courier New" w:cs="Courier New" w:eastAsia="Courier New" w:hAnsi="Courier New"/>
          <w:sz w:val="15"/>
          <w:szCs w:val="15"/>
          <w:color w:val="auto"/>
        </w:rPr>
        <w:t>Securities and the Indenture will not contravene any provision of applicable law or the certificate of incorporation or by-laws of the Company or, to the knowledge of such counsel, any agreement or other instrument binding upon the Company, and no consent, approval or authorization of any governmental body or agency is required for the performance by the Company of its obligations under the Underwriting Agreement, the Offered Debt Securities and the Indenture, except such as are specified and have been obtained and such as may be required by the securities or Blue Sky laws of the various states in connection with the purchase and distribution of the Offered Debt Securities by the Underwriters;</w:t>
      </w:r>
    </w:p>
    <w:p>
      <w:pPr>
        <w:spacing w:after="0" w:line="175" w:lineRule="exact"/>
        <w:rPr>
          <w:sz w:val="20"/>
          <w:szCs w:val="20"/>
          <w:color w:val="auto"/>
        </w:rPr>
      </w:pPr>
    </w:p>
    <w:p>
      <w:pPr>
        <w:ind w:left="1340" w:right="2979" w:firstLine="857"/>
        <w:spacing w:after="0" w:line="242" w:lineRule="auto"/>
        <w:tabs>
          <w:tab w:leader="none" w:pos="29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in the Prospectus under the captions "Description of Debt Securities" and "Plan of Distribution", insofar as they constitute summaries of documents or proceedings referred to therein, are accurate summaries in all material respects of such documents and proceedings;</w:t>
      </w:r>
    </w:p>
    <w:p>
      <w:pPr>
        <w:spacing w:after="0" w:line="187" w:lineRule="exact"/>
        <w:rPr>
          <w:rFonts w:ascii="Courier New" w:cs="Courier New" w:eastAsia="Courier New" w:hAnsi="Courier New"/>
          <w:sz w:val="16"/>
          <w:szCs w:val="16"/>
          <w:color w:val="auto"/>
        </w:rPr>
      </w:pPr>
    </w:p>
    <w:p>
      <w:pPr>
        <w:ind w:left="1340" w:right="2679" w:firstLine="857"/>
        <w:spacing w:after="0" w:line="260" w:lineRule="auto"/>
        <w:tabs>
          <w:tab w:leader="none" w:pos="296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due inquiry, such counsel does not know of any legal or governmental proceedings pending or threatened to which the Company or any of its subsidiaries is a party or to which any of the properties of the Company or any of its subsidiaries is subject that are required to be described in the Registration Statement or the Prospectus and are not so described or of any contract or other document that is required to be described in the Registration Statement or the Prospectus or to be filed as an exhibit to the Registration Statement that is not described or filed as required; and</w:t>
      </w:r>
    </w:p>
    <w:p>
      <w:pPr>
        <w:spacing w:after="0" w:line="176" w:lineRule="exact"/>
        <w:rPr>
          <w:rFonts w:ascii="Courier New" w:cs="Courier New" w:eastAsia="Courier New" w:hAnsi="Courier New"/>
          <w:sz w:val="15"/>
          <w:szCs w:val="15"/>
          <w:color w:val="auto"/>
        </w:rPr>
      </w:pPr>
    </w:p>
    <w:p>
      <w:pPr>
        <w:ind w:left="1340" w:right="2679" w:firstLine="857"/>
        <w:spacing w:after="0" w:line="242" w:lineRule="auto"/>
        <w:tabs>
          <w:tab w:leader="none" w:pos="296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counsel (1) is of the opinion that each document, if any, filed pursuant to the Securities Exchange Act of 1934 (except for financial statements included therein, as to which such counsel need not express any opinion) and incorporated by reference in the Registration Statement and Prospectus complied when so filed as to form in all material respects with such Act and the rules and regulations thereunder, (2) has no knowledge that (except for the financial statements contained therein, as to which such counsel need not express any belief) any part of the Registration Statement (including the documents incorporated by reference therein)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39"/>
          </w:cols>
          <w:pgMar w:left="520" w:top="298"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1340" w:right="2679"/>
        <w:spacing w:after="0" w:line="259" w:lineRule="auto"/>
        <w:rPr>
          <w:sz w:val="20"/>
          <w:szCs w:val="20"/>
          <w:color w:val="auto"/>
        </w:rPr>
      </w:pPr>
      <w:r>
        <w:rPr>
          <w:rFonts w:ascii="Courier New" w:cs="Courier New" w:eastAsia="Courier New" w:hAnsi="Courier New"/>
          <w:sz w:val="15"/>
          <w:szCs w:val="15"/>
          <w:color w:val="auto"/>
        </w:rPr>
        <w:t>with the Commission pursuant to the Securities Act of 1933 relating to the Offered Debt Securities, when such part became effective, contained any untrue statement of a material fact or omitted to state a material fact required to be stated therein or necessary to make the statements therein not misleading, (3) is of the opinion that the Registration Statement and Prospectus, as amended or supplemented, if applicable (except for financial statements included therein, as to which such counsel need not express any opinion), comply as to form in all material respects with the Securities Act of 1933 and the rules and regulations thereunder and (4) has no knowledge that (except for the financial statements contained therein, as to which such counsel need not express any belief) the Prospectus, as amended or supplemented, if applicable, contains any untrue statement of a material fact or omits to state a material fact necessary in order to make the statements therein, in the light of the circumstances under which they were made, not misleading.</w:t>
      </w:r>
    </w:p>
    <w:p>
      <w:pPr>
        <w:spacing w:after="0" w:line="367" w:lineRule="exact"/>
        <w:rPr>
          <w:sz w:val="20"/>
          <w:szCs w:val="20"/>
          <w:color w:val="auto"/>
        </w:rPr>
      </w:pPr>
    </w:p>
    <w:p>
      <w:pPr>
        <w:ind w:left="580" w:right="2879" w:firstLine="759"/>
        <w:spacing w:after="0" w:line="260" w:lineRule="auto"/>
        <w:tabs>
          <w:tab w:leader="none" w:pos="220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Manager shall have received on the Closing Date an opinion of Davis Polk &amp; Wardwell, counsel for the Underwriters, dated the Closing Date, to the effect set forth in (iii), (iv), (v), (vii), (ix) (as to "Description of Debt Securities") and (xi) of (b) above, and further to the effect that statements in the Prospectus under the caption "Plan of Distribution", insofar as such statements constitute a summary of the documents referred to therein, are accurate summaries of the material provisions of such documents.</w:t>
      </w:r>
    </w:p>
    <w:p>
      <w:pPr>
        <w:spacing w:after="0" w:line="178" w:lineRule="exact"/>
        <w:rPr>
          <w:sz w:val="20"/>
          <w:szCs w:val="20"/>
          <w:color w:val="auto"/>
        </w:rPr>
      </w:pPr>
    </w:p>
    <w:p>
      <w:pPr>
        <w:ind w:left="580" w:right="2779" w:firstLine="763"/>
        <w:spacing w:after="0"/>
        <w:rPr>
          <w:sz w:val="20"/>
          <w:szCs w:val="20"/>
          <w:color w:val="auto"/>
        </w:rPr>
      </w:pPr>
      <w:r>
        <w:rPr>
          <w:rFonts w:ascii="Courier New" w:cs="Courier New" w:eastAsia="Courier New" w:hAnsi="Courier New"/>
          <w:sz w:val="16"/>
          <w:szCs w:val="16"/>
          <w:color w:val="auto"/>
        </w:rPr>
        <w:t>It is understood that Richard J. Agnich, Esq. may rely as to all matters relating to the laws of the State of New York upon the opinion of Davis Polk &amp; Wardwell.</w:t>
      </w:r>
    </w:p>
    <w:p>
      <w:pPr>
        <w:spacing w:after="0" w:line="190" w:lineRule="exact"/>
        <w:rPr>
          <w:sz w:val="20"/>
          <w:szCs w:val="20"/>
          <w:color w:val="auto"/>
        </w:rPr>
      </w:pPr>
    </w:p>
    <w:p>
      <w:pPr>
        <w:ind w:left="580" w:right="2679" w:firstLine="763"/>
        <w:spacing w:after="0" w:line="242" w:lineRule="auto"/>
        <w:rPr>
          <w:sz w:val="20"/>
          <w:szCs w:val="20"/>
          <w:color w:val="auto"/>
        </w:rPr>
      </w:pPr>
      <w:r>
        <w:rPr>
          <w:rFonts w:ascii="Courier New" w:cs="Courier New" w:eastAsia="Courier New" w:hAnsi="Courier New"/>
          <w:sz w:val="16"/>
          <w:szCs w:val="16"/>
          <w:color w:val="auto"/>
        </w:rPr>
        <w:t>With respect to the matters set forth in (b)(xi) above, Richard J. Agnich, Esq., and Davis Polk &amp; Wardwell may state that their belief is based upon participation by them in the preparation of the Registration Statement (excluding any documents incorporated by reference therein) and review and discussion of the contents thereof (including any such incorporated documents), but is without independent check or verification, except as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298"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left="860" w:right="2679" w:firstLine="759"/>
        <w:spacing w:after="0" w:line="242" w:lineRule="auto"/>
        <w:tabs>
          <w:tab w:leader="none" w:pos="2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Manager shall have received on the Closing Date a letter dated the Closing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and the Prospectus.</w:t>
      </w:r>
    </w:p>
    <w:p>
      <w:pPr>
        <w:spacing w:after="0" w:line="188"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to the execution and delivery of this Agreement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for purposes of Rule 436(g)(2) under the Securities Act of 1933, that, in the Manager's judgment, is material and adverse and that makes it, in the Manager's judgment, impracticable to market the Offered Debt Securities on the terms, in the manner and substantially at the price contemplated in the Prospectus.</w:t>
      </w:r>
    </w:p>
    <w:p>
      <w:pPr>
        <w:spacing w:after="0" w:line="191" w:lineRule="exact"/>
        <w:rPr>
          <w:rFonts w:ascii="Courier New" w:cs="Courier New" w:eastAsia="Courier New" w:hAnsi="Courier New"/>
          <w:sz w:val="16"/>
          <w:szCs w:val="16"/>
          <w:color w:val="auto"/>
        </w:rPr>
      </w:pPr>
    </w:p>
    <w:p>
      <w:pPr>
        <w:ind w:left="860" w:right="2679" w:firstLine="759"/>
        <w:spacing w:after="0" w:line="242" w:lineRule="auto"/>
        <w:tabs>
          <w:tab w:leader="none" w:pos="24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not have occurred any change, or any event that is reasonably likely to cause a change, in the financial condition of the Company and its subsidiaries, taken as a whole, from that set forth in or contemplated by the Registration Statement and the Prospectus, that, in the Manager's judgment, is material and adverse and that makes it, in the Manager's judgment, impracticable to market the Offered Debt Securities on the terms, in the manner and substantially at the price contemplated in the Prospectus.</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VI.</w:t>
      </w:r>
    </w:p>
    <w:p>
      <w:pPr>
        <w:spacing w:after="0" w:line="188" w:lineRule="exact"/>
        <w:rPr>
          <w:sz w:val="20"/>
          <w:szCs w:val="20"/>
          <w:color w:val="auto"/>
        </w:rPr>
      </w:pPr>
    </w:p>
    <w:p>
      <w:pPr>
        <w:ind w:right="2679" w:firstLine="1621"/>
        <w:spacing w:after="0" w:line="239" w:lineRule="auto"/>
        <w:rPr>
          <w:sz w:val="20"/>
          <w:szCs w:val="20"/>
          <w:color w:val="auto"/>
        </w:rPr>
      </w:pPr>
      <w:r>
        <w:rPr>
          <w:rFonts w:ascii="Courier New" w:cs="Courier New" w:eastAsia="Courier New" w:hAnsi="Courier New"/>
          <w:sz w:val="16"/>
          <w:szCs w:val="16"/>
          <w:color w:val="auto"/>
        </w:rPr>
        <w:t>In further consideration of the agreements of the Underwriters contained in this Agreement, the Company covenants as follows:</w:t>
      </w:r>
    </w:p>
    <w:p>
      <w:pPr>
        <w:spacing w:after="0" w:line="189" w:lineRule="exact"/>
        <w:rPr>
          <w:sz w:val="20"/>
          <w:szCs w:val="20"/>
          <w:color w:val="auto"/>
        </w:rPr>
      </w:pPr>
    </w:p>
    <w:p>
      <w:pPr>
        <w:ind w:left="860" w:right="2779" w:firstLine="759"/>
        <w:spacing w:after="0" w:line="263" w:lineRule="auto"/>
        <w:tabs>
          <w:tab w:leader="none" w:pos="248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the Manager, without charge, three copies of the Registration Statement, including exhibits and materials, if any, incorporated by reference therein, and, during the period mentioned in paragraph (c) below, as many copies of the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580" w:right="2679"/>
        <w:spacing w:after="0" w:line="242" w:lineRule="auto"/>
        <w:rPr>
          <w:sz w:val="20"/>
          <w:szCs w:val="20"/>
          <w:color w:val="auto"/>
        </w:rPr>
      </w:pPr>
      <w:r>
        <w:rPr>
          <w:rFonts w:ascii="Courier New" w:cs="Courier New" w:eastAsia="Courier New" w:hAnsi="Courier New"/>
          <w:sz w:val="16"/>
          <w:szCs w:val="16"/>
          <w:color w:val="auto"/>
        </w:rPr>
        <w:t>any documents incorporated by reference therein and any supplements and amendments thereto as the Manager may reasonably request. The terms "supplement" and "amendment" or "amend" as used in this Agreement shall include all documents filed by the Company with the Commission subsequent to the date of the Basic Prospectus, pursuant to the Securities Exchange Act of 1934, which are deemed to be incorporated by reference in the Prospectus.</w:t>
      </w:r>
    </w:p>
    <w:p>
      <w:pPr>
        <w:spacing w:after="0" w:line="188" w:lineRule="exact"/>
        <w:rPr>
          <w:sz w:val="20"/>
          <w:szCs w:val="20"/>
          <w:color w:val="auto"/>
        </w:rPr>
      </w:pPr>
    </w:p>
    <w:p>
      <w:pPr>
        <w:ind w:left="580" w:right="3059" w:firstLine="759"/>
        <w:spacing w:after="0" w:line="241"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amending or supplementing the Registration Statement or the Prospectus with respect to the Offered Debt Securities, to furnish the Manager a copy of each such proposed amendment or supplement.</w:t>
      </w:r>
    </w:p>
    <w:p>
      <w:pPr>
        <w:spacing w:after="0" w:line="189"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such period after the first date of the public offering of the Offered Debt Securities as in the opinion of counsel for the Underwriters the Prospectus is required by law to be delivered, any event shall occur or condition shall exist as a result of which it is necessary to amend or supplement the Prospectus in order to make the statements therein, in the light of the circumstances when the Prospectus is delivered to a purchaser, not misleading, or if it is necessary to amend or supplement the Prospectus to comply with law, forthwith to prepare and furnish, at its own expense, to the Underwriters, either amendments or supplements to the Prospectus so that the statements in the Prospectus as so amended or supplemented will not, in the light of the circumstances when the Prospectus is delivered to a purchaser, be misleading or so that the Prospectus will comply with law.</w:t>
      </w:r>
    </w:p>
    <w:p>
      <w:pPr>
        <w:spacing w:after="0" w:line="192" w:lineRule="exact"/>
        <w:rPr>
          <w:rFonts w:ascii="Courier New" w:cs="Courier New" w:eastAsia="Courier New" w:hAnsi="Courier New"/>
          <w:sz w:val="16"/>
          <w:szCs w:val="16"/>
          <w:color w:val="auto"/>
        </w:rPr>
      </w:pPr>
    </w:p>
    <w:p>
      <w:pPr>
        <w:ind w:left="580" w:right="2779" w:firstLine="759"/>
        <w:spacing w:after="0" w:line="241"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qualify the Offered Debt Securities for offer and sale under the securities or Blue Sky laws of such jurisdictions as the Manager shall reasonably request and to pay all expenses (including fees and disbursements of counsel) in connection with such qualification.</w:t>
      </w:r>
    </w:p>
    <w:p>
      <w:pPr>
        <w:spacing w:after="0" w:line="190" w:lineRule="exact"/>
        <w:rPr>
          <w:rFonts w:ascii="Courier New" w:cs="Courier New" w:eastAsia="Courier New" w:hAnsi="Courier New"/>
          <w:sz w:val="16"/>
          <w:szCs w:val="16"/>
          <w:color w:val="auto"/>
        </w:rPr>
      </w:pPr>
    </w:p>
    <w:p>
      <w:pPr>
        <w:ind w:left="580" w:right="2679" w:firstLine="759"/>
        <w:spacing w:after="0" w:line="242" w:lineRule="auto"/>
        <w:tabs>
          <w:tab w:leader="none" w:pos="220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generally available to the Company's security holders as soon as practicable an earning statement covering a twelve month period beginning after the date of the Underwriting Agreement, which shall satisfy the provisions of Section 11(a) of the Securities Act of 1933 and the applicable rules and regulations thereunder; it being intended that the Company will satisfy the foregoing obligations by making available copies of its annual report on Form 10-K and its current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98" w:right="1440" w:bottom="1440" w:gutter="0" w:footer="0" w:header="0"/>
        </w:sectPr>
      </w:pPr>
    </w:p>
    <w:bookmarkStart w:id="37" w:name="page38"/>
    <w:bookmarkEnd w:id="37"/>
    <w:p>
      <w:pPr>
        <w:ind w:left="282"/>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left="862" w:right="2679" w:firstLine="759"/>
        <w:spacing w:after="0" w:line="262" w:lineRule="auto"/>
        <w:tabs>
          <w:tab w:leader="none" w:pos="2483"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on the date of the Underwriting Agreement and continuing to and including the Closing Date, not to offer, sell, contract to sell or otherwise dispose of any debt securities of the Company substantially similar to the Offered Debt Securities without the prior written consent of the Manager.</w:t>
      </w:r>
    </w:p>
    <w:p>
      <w:pPr>
        <w:spacing w:after="0" w:line="17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VII.</w:t>
      </w:r>
    </w:p>
    <w:p>
      <w:pPr>
        <w:spacing w:after="0" w:line="186" w:lineRule="exact"/>
        <w:rPr>
          <w:sz w:val="20"/>
          <w:szCs w:val="20"/>
          <w:color w:val="auto"/>
        </w:rPr>
      </w:pPr>
    </w:p>
    <w:p>
      <w:pPr>
        <w:ind w:left="1622"/>
        <w:spacing w:after="0"/>
        <w:rPr>
          <w:sz w:val="20"/>
          <w:szCs w:val="20"/>
          <w:color w:val="auto"/>
        </w:rPr>
      </w:pPr>
      <w:r>
        <w:rPr>
          <w:rFonts w:ascii="Courier New" w:cs="Courier New" w:eastAsia="Courier New" w:hAnsi="Courier New"/>
          <w:sz w:val="16"/>
          <w:szCs w:val="16"/>
          <w:color w:val="auto"/>
        </w:rPr>
        <w:t>The Company represents and warrants to each Underwriter that</w:t>
      </w:r>
    </w:p>
    <w:p>
      <w:pPr>
        <w:spacing w:after="0" w:line="5" w:lineRule="exact"/>
        <w:rPr>
          <w:sz w:val="20"/>
          <w:szCs w:val="20"/>
          <w:color w:val="auto"/>
        </w:rPr>
      </w:pPr>
    </w:p>
    <w:p>
      <w:pPr>
        <w:ind w:left="2" w:right="2779" w:hanging="2"/>
        <w:spacing w:after="0" w:line="259" w:lineRule="auto"/>
        <w:tabs>
          <w:tab w:leader="none" w:pos="3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document, if any, filed or to be filed pursuant to the Securities Exchange Act of 1934 and incorporated by reference in the Prospectus complied or will comply when so filed in all material respects with such Act and the rules and regulations thereunder, (ii) each part of the Registration Statement (including the documents incorporated by reference therein) filed with the Commission pursuant to the Securities Act of 1933 relating to the Offered Debt Securities, when such part became effective, did not contain any untrue statement of material fact or omit to state a material fact required to be stated therein or necessary to make the statements therein not misleading,</w:t>
      </w:r>
    </w:p>
    <w:p>
      <w:pPr>
        <w:ind w:left="2" w:right="2679" w:hanging="2"/>
        <w:spacing w:after="0" w:line="242" w:lineRule="auto"/>
        <w:tabs>
          <w:tab w:leader="none" w:pos="57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preliminary prospectus, if any, filed pursuant to Rule 424 under the Securities Act of 1933 complied when so filed in all material respects with such Act and the applicable rules and regulations thereunder, (iv) the Registration Statement and the Prospectus comply and, as amended or supplemented, if applicable, will comply in all material respects with the Securities Act of 1933 and the applicable rules and regulations thereunder and</w:t>
      </w:r>
    </w:p>
    <w:p>
      <w:pPr>
        <w:spacing w:after="0" w:line="3" w:lineRule="exact"/>
        <w:rPr>
          <w:rFonts w:ascii="Courier New" w:cs="Courier New" w:eastAsia="Courier New" w:hAnsi="Courier New"/>
          <w:sz w:val="16"/>
          <w:szCs w:val="16"/>
          <w:color w:val="auto"/>
        </w:rPr>
      </w:pPr>
    </w:p>
    <w:p>
      <w:pPr>
        <w:ind w:left="2" w:right="2679" w:hanging="2"/>
        <w:spacing w:after="0" w:line="242" w:lineRule="auto"/>
        <w:tabs>
          <w:tab w:leader="none" w:pos="3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the Prospectus do not contain and, as amended or supplemented, if applicable, will not contain any untrue statement of a material fact or omit to state a material fact necessary in order to make the statements therein, in the light of the circumstances under which they were made, not misleading; except that these representations and warranties do not apply to (a) that part of the Registration Statement that constitutes the Statement of Eligibility and Qualification (Form T-1) under the Trust Indenture Act of 1939 of Citibank, N.A. as Trustee under the Indenture, or (b) statements or omissions in the Registration Statement, any preliminary prospectus or the Prospectus based upon information furnished to the Company in writing by any Underwriter expressly for use therein.</w:t>
      </w:r>
    </w:p>
    <w:p>
      <w:pPr>
        <w:spacing w:after="0" w:line="191" w:lineRule="exact"/>
        <w:rPr>
          <w:sz w:val="20"/>
          <w:szCs w:val="20"/>
          <w:color w:val="auto"/>
        </w:rPr>
      </w:pPr>
    </w:p>
    <w:p>
      <w:pPr>
        <w:ind w:left="2" w:right="2679" w:firstLine="1621"/>
        <w:spacing w:after="0" w:line="241" w:lineRule="auto"/>
        <w:rPr>
          <w:sz w:val="20"/>
          <w:szCs w:val="20"/>
          <w:color w:val="auto"/>
        </w:rPr>
      </w:pPr>
      <w:r>
        <w:rPr>
          <w:rFonts w:ascii="Courier New" w:cs="Courier New" w:eastAsia="Courier New" w:hAnsi="Courier New"/>
          <w:sz w:val="16"/>
          <w:szCs w:val="16"/>
          <w:color w:val="auto"/>
        </w:rPr>
        <w:t>The Company agrees to indemnify and hold harmless each Underwriter and each person, if any, who controls such Underwriter within the meaning of either Section 15 of the Securities Act of 1933 or Section 20 of the Securities Exchange Act of 1934, from and against any and all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8" w:top="298" w:right="1440" w:bottom="1440" w:gutter="0" w:footer="0" w:header="0"/>
        </w:sectPr>
      </w:pPr>
    </w:p>
    <w:bookmarkStart w:id="38" w:name="page39"/>
    <w:bookmarkEnd w:id="38"/>
    <w:p>
      <w:pPr>
        <w:ind w:left="282"/>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left="2" w:right="2779"/>
        <w:spacing w:after="0" w:line="259" w:lineRule="auto"/>
        <w:rPr>
          <w:sz w:val="20"/>
          <w:szCs w:val="20"/>
          <w:color w:val="auto"/>
        </w:rPr>
      </w:pPr>
      <w:r>
        <w:rPr>
          <w:rFonts w:ascii="Courier New" w:cs="Courier New" w:eastAsia="Courier New" w:hAnsi="Courier New"/>
          <w:sz w:val="15"/>
          <w:szCs w:val="15"/>
          <w:color w:val="auto"/>
        </w:rPr>
        <w:t>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any preliminary prospectus or the Prospectus (if used within the period set forth in paragraph</w:t>
      </w:r>
    </w:p>
    <w:p>
      <w:pPr>
        <w:ind w:left="2" w:right="2679" w:hanging="2"/>
        <w:spacing w:after="0" w:line="242" w:lineRule="auto"/>
        <w:tabs>
          <w:tab w:leader="none" w:pos="3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Article VI hereof and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furnished to the Company in writing by any Underwriter expressly for use therein.</w:t>
      </w:r>
    </w:p>
    <w:p>
      <w:pPr>
        <w:spacing w:after="0" w:line="189" w:lineRule="exact"/>
        <w:rPr>
          <w:sz w:val="20"/>
          <w:szCs w:val="20"/>
          <w:color w:val="auto"/>
        </w:rPr>
      </w:pPr>
    </w:p>
    <w:p>
      <w:pPr>
        <w:ind w:left="2" w:right="2679" w:firstLine="1621"/>
        <w:spacing w:after="0" w:line="242" w:lineRule="auto"/>
        <w:rPr>
          <w:sz w:val="20"/>
          <w:szCs w:val="20"/>
          <w:color w:val="auto"/>
        </w:rPr>
      </w:pPr>
      <w:r>
        <w:rPr>
          <w:rFonts w:ascii="Courier New" w:cs="Courier New" w:eastAsia="Courier New" w:hAnsi="Courier New"/>
          <w:sz w:val="16"/>
          <w:szCs w:val="16"/>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any preliminary prospectus or the Prospectus.</w:t>
      </w:r>
    </w:p>
    <w:p>
      <w:pPr>
        <w:spacing w:after="0" w:line="189" w:lineRule="exact"/>
        <w:rPr>
          <w:sz w:val="20"/>
          <w:szCs w:val="20"/>
          <w:color w:val="auto"/>
        </w:rPr>
      </w:pPr>
    </w:p>
    <w:p>
      <w:pPr>
        <w:ind w:left="2" w:right="2679" w:firstLine="1621"/>
        <w:spacing w:after="0" w:line="242" w:lineRule="auto"/>
        <w:rPr>
          <w:sz w:val="20"/>
          <w:szCs w:val="20"/>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either of the two preceding paragraphs,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8" w:top="298"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third sentence of this paragraph, the indemnifying party agrees that it shall be liable for any settlement of any proceeding effected without its written consent if (i) such settlement is entered into more than 10 business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36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If the indemnification provided for in this Article VII under the second or third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Debt Securities or (ii) if the allocation provided by clause (i) above is not permitted by applicable law,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Debt Securities shall be deemed to be in the same proportion as the net proceeds from the offering of such Offered Debt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5" w:lineRule="exact"/>
        <w:rPr>
          <w:sz w:val="20"/>
          <w:szCs w:val="20"/>
          <w:color w:val="auto"/>
        </w:rPr>
      </w:pPr>
    </w:p>
    <w:p>
      <w:pPr>
        <w:ind w:right="2679" w:firstLine="1621"/>
        <w:spacing w:after="0" w:line="259" w:lineRule="auto"/>
        <w:rPr>
          <w:sz w:val="20"/>
          <w:szCs w:val="20"/>
          <w:color w:val="auto"/>
        </w:rPr>
      </w:pPr>
      <w:r>
        <w:rPr>
          <w:rFonts w:ascii="Courier New" w:cs="Courier New" w:eastAsia="Courier New" w:hAnsi="Courier New"/>
          <w:sz w:val="15"/>
          <w:szCs w:val="15"/>
          <w:color w:val="auto"/>
        </w:rPr>
        <w:t>The Company and the Underwriters agree that it would not be just and equitable if contribution pursuant to this Article VII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VII, no Underwriter shall be required to contribute any amount in excess of the amount by which the total price at which the Offered Debt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of 1933) shall be entitled to contribution from any person who was not guilty of such fraudulent misrepresentation. The Underwriters' obligations to contribute pursuant to this Article VII are several, in proportion to the respective principal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of Offered Debt Securities purchased by each of such Underwriters, and not joint.</w:t>
      </w:r>
    </w:p>
    <w:p>
      <w:pPr>
        <w:spacing w:after="0" w:line="189"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The indemnity and contribution agreements contained in this Article VII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Debt Securities.</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VIII.</w:t>
      </w:r>
    </w:p>
    <w:p>
      <w:pPr>
        <w:spacing w:after="0" w:line="188"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This Agreement shall be subject to termination in the Manager's absolute discretion, by notice given to the Company, if (a) after the execution and delivery of this Agreement and prior to the Closing Date (i) trading generally shall have been suspended or materially limited on or by, as the case may be, any of the New York Stock Exchange, the American Stock Exchange or the National Association of Securities Dealers, Inc., (ii) trading of any securities of the Company shall have been suspended on the New York Stock Exchange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clauses (a) (i) through (iv), such event singly or together with any other such event makes it, in the Manager's judgment, impracticable to market the Offered Debt Securities on the terms, in the manner and substantially at the price contemplated in the Prospectus. Any such termination of this Agreement shall be without liability on the part of any Manager or on the part of the Company except as stated in Article IX.</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IX.</w:t>
      </w:r>
    </w:p>
    <w:p>
      <w:pPr>
        <w:spacing w:after="0" w:line="188" w:lineRule="exact"/>
        <w:rPr>
          <w:sz w:val="20"/>
          <w:szCs w:val="20"/>
          <w:color w:val="auto"/>
        </w:rPr>
      </w:pPr>
    </w:p>
    <w:p>
      <w:pPr>
        <w:ind w:right="2779" w:firstLine="1621"/>
        <w:spacing w:after="0" w:line="242" w:lineRule="auto"/>
        <w:rPr>
          <w:sz w:val="20"/>
          <w:szCs w:val="20"/>
          <w:color w:val="auto"/>
        </w:rPr>
      </w:pPr>
      <w:r>
        <w:rPr>
          <w:rFonts w:ascii="Courier New" w:cs="Courier New" w:eastAsia="Courier New" w:hAnsi="Courier New"/>
          <w:sz w:val="16"/>
          <w:szCs w:val="16"/>
          <w:color w:val="auto"/>
        </w:rPr>
        <w:t>If on the Closing Date any one or more of the Underwriters shall fail or refuse to purchase Underwriters' Securities that it or they have agreed to purchase on such date, and the aggregate principal amount of Underwriters' Securities which such defaulting Underwriter or Underwriters agreed but failed or refused to purchase is not more than one-tenth of the aggregate principal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Underwriters' Securities to be purchased on such date, the other Underwriters shall be obligated severally in the proportions that the principal amount of Offered Debt Securities set forth opposite their respective names in the Underwriting Agreement bears to the aggregate principal amount of Offered Debt Securities set forth opposite the names of all such non-defaulting Underwriters, or in such other proportions as the Manager may specify, to purchase the Underwriters' Securities which such defaulting Underwriter or Underwriters agreed but failed or refused to purchase on such date; provided that in no event shall the principal amount of Underwriters' Securities that any Underwriter has agreed to purchase pursuant to the Underwriting Agreement be increased pursuant to this Article IX by an amount in excess of one-ninth of such principal amount of Underwriters' Securities without the written consent of such Underwriter. If on the Closing Date any Underwriter or Underwriters shall fail or refuse to purchase Underwriters' Securities and the aggregate principal amount of Underwriters' Securities with respect to which such default occurs is more than one-tenth of the aggregate principal amount of Underwriters' Securities to be purchased on such date, and arrangements satisfactory to the Underwriters and the Company for the purchase of such Underwriters'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1"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879" w:firstLine="1621"/>
        <w:spacing w:after="0"/>
        <w:rPr>
          <w:sz w:val="20"/>
          <w:szCs w:val="20"/>
          <w:color w:val="auto"/>
        </w:rPr>
      </w:pPr>
      <w:r>
        <w:rPr>
          <w:rFonts w:ascii="Courier New" w:cs="Courier New" w:eastAsia="Courier New" w:hAnsi="Courier New"/>
          <w:sz w:val="16"/>
          <w:szCs w:val="16"/>
          <w:color w:val="auto"/>
        </w:rPr>
        <w:t>This Agreement may be signed in any number of counterparts, each of which shall be an original, with the same effect as if the signatures thereto and hereto were upon the same instrument.</w:t>
      </w:r>
    </w:p>
    <w:p>
      <w:pPr>
        <w:spacing w:after="0" w:line="190" w:lineRule="exact"/>
        <w:rPr>
          <w:sz w:val="20"/>
          <w:szCs w:val="20"/>
          <w:color w:val="auto"/>
        </w:rPr>
      </w:pPr>
    </w:p>
    <w:p>
      <w:pPr>
        <w:ind w:right="3639" w:firstLine="1621"/>
        <w:spacing w:after="0" w:line="23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16</w:t>
      </w:r>
    </w:p>
    <w:p>
      <w:pPr>
        <w:spacing w:after="0" w:line="2"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Schedule I</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DELAYED DELIVERY CONTRACT</w:t>
      </w:r>
    </w:p>
    <w:p>
      <w:pPr>
        <w:spacing w:after="0" w:line="18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_______________, 19__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Sirs:</w:t>
      </w:r>
    </w:p>
    <w:p>
      <w:pPr>
        <w:spacing w:after="0" w:line="188" w:lineRule="exact"/>
        <w:rPr>
          <w:sz w:val="20"/>
          <w:szCs w:val="20"/>
          <w:color w:val="auto"/>
        </w:rPr>
      </w:pPr>
    </w:p>
    <w:p>
      <w:pPr>
        <w:ind w:right="3059" w:firstLine="1621"/>
        <w:spacing w:after="0" w:line="259" w:lineRule="auto"/>
        <w:rPr>
          <w:sz w:val="20"/>
          <w:szCs w:val="20"/>
          <w:color w:val="auto"/>
        </w:rPr>
      </w:pPr>
      <w:r>
        <w:rPr>
          <w:rFonts w:ascii="Courier New" w:cs="Courier New" w:eastAsia="Courier New" w:hAnsi="Courier New"/>
          <w:sz w:val="15"/>
          <w:szCs w:val="15"/>
          <w:color w:val="auto"/>
        </w:rPr>
        <w:t>The undersigned hereby agrees to purchase from Texas Instrument Incorporated, a Delaware corporation (the "Company"), and the Company agrees to sell to the undersigned the principal amount of its debt securities (the "Offered Debt Securities") identified herein, as more fully described in the Company's Prospectus Supplement dated ___________ relating</w:t>
      </w:r>
    </w:p>
    <w:p>
      <w:pPr>
        <w:spacing w:after="0" w:line="236" w:lineRule="auto"/>
        <w:rPr>
          <w:sz w:val="20"/>
          <w:szCs w:val="20"/>
          <w:color w:val="auto"/>
        </w:rPr>
      </w:pPr>
      <w:r>
        <w:rPr>
          <w:rFonts w:ascii="Courier New" w:cs="Courier New" w:eastAsia="Courier New" w:hAnsi="Courier New"/>
          <w:sz w:val="16"/>
          <w:szCs w:val="16"/>
          <w:color w:val="auto"/>
        </w:rPr>
        <w:t>to the Offered Debt Securities and in the Prospectus dated _____________,</w:t>
      </w:r>
    </w:p>
    <w:p>
      <w:pPr>
        <w:spacing w:after="0" w:line="5" w:lineRule="exact"/>
        <w:rPr>
          <w:sz w:val="20"/>
          <w:szCs w:val="20"/>
          <w:color w:val="auto"/>
        </w:rPr>
      </w:pPr>
    </w:p>
    <w:p>
      <w:pPr>
        <w:jc w:val="both"/>
        <w:ind w:right="3059"/>
        <w:spacing w:after="0" w:line="265" w:lineRule="auto"/>
        <w:rPr>
          <w:sz w:val="20"/>
          <w:szCs w:val="20"/>
          <w:color w:val="auto"/>
        </w:rPr>
      </w:pPr>
      <w:r>
        <w:rPr>
          <w:rFonts w:ascii="Courier New" w:cs="Courier New" w:eastAsia="Courier New" w:hAnsi="Courier New"/>
          <w:sz w:val="15"/>
          <w:szCs w:val="15"/>
          <w:color w:val="auto"/>
        </w:rPr>
        <w:t>1996. Such agreement to purchase and sell is made on the further terms and conditions set forth in this contract. The undersigned does not contemplate selling Offered Debt Securities prior to making payment therefor.</w:t>
      </w:r>
    </w:p>
    <w:p>
      <w:pPr>
        <w:spacing w:after="0" w:line="171" w:lineRule="exact"/>
        <w:rPr>
          <w:sz w:val="20"/>
          <w:szCs w:val="20"/>
          <w:color w:val="auto"/>
        </w:rPr>
      </w:pPr>
    </w:p>
    <w:p>
      <w:pPr>
        <w:ind w:right="3159" w:firstLine="1621"/>
        <w:spacing w:after="0" w:line="239" w:lineRule="auto"/>
        <w:rPr>
          <w:sz w:val="20"/>
          <w:szCs w:val="20"/>
          <w:color w:val="auto"/>
        </w:rPr>
      </w:pPr>
      <w:r>
        <w:rPr>
          <w:rFonts w:ascii="Courier New" w:cs="Courier New" w:eastAsia="Courier New" w:hAnsi="Courier New"/>
          <w:sz w:val="16"/>
          <w:szCs w:val="16"/>
          <w:color w:val="auto"/>
        </w:rPr>
        <w:t>Receipt of copies of the Prospectus and of the Prospectus Supplement is hereby acknowledged.</w:t>
      </w:r>
    </w:p>
    <w:p>
      <w:pPr>
        <w:spacing w:after="0" w:line="189"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The undersigned will purchase the Offered Debt Securities from the Company on_____________, 19__, hereinafter referred to as the "Delivery Date".</w:t>
      </w:r>
    </w:p>
    <w:p>
      <w:pPr>
        <w:spacing w:after="0" w:line="190"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Payment for the Offered Debt Securities which the undersigned has agreed to purchase on the Delivery Date shall be made to the Company or its order by certified or official bank check in New York Clearing House funds at the office of ____________________ New York, N.Y., at 10:00 A.M. (New York</w:t>
      </w:r>
    </w:p>
    <w:p>
      <w:pPr>
        <w:spacing w:after="0" w:line="6"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time) on the Delivery Date, upon delivery to the undersigned of the Offered Debt Securities to be purchased by the undersigned on the Delivery Date, in such denominations and registered in such names as the undersigned may designate by written or telegraphic communication addressed to the Company not less than five full business days prior to the Delivery Date.</w:t>
      </w:r>
    </w:p>
    <w:p>
      <w:pPr>
        <w:spacing w:after="0" w:line="190" w:lineRule="exact"/>
        <w:rPr>
          <w:sz w:val="20"/>
          <w:szCs w:val="20"/>
          <w:color w:val="auto"/>
        </w:rPr>
      </w:pPr>
    </w:p>
    <w:p>
      <w:pPr>
        <w:ind w:right="2679" w:firstLine="1621"/>
        <w:spacing w:after="0" w:line="241" w:lineRule="auto"/>
        <w:rPr>
          <w:sz w:val="20"/>
          <w:szCs w:val="20"/>
          <w:color w:val="auto"/>
        </w:rPr>
      </w:pPr>
      <w:r>
        <w:rPr>
          <w:rFonts w:ascii="Courier New" w:cs="Courier New" w:eastAsia="Courier New" w:hAnsi="Courier New"/>
          <w:sz w:val="16"/>
          <w:szCs w:val="16"/>
          <w:color w:val="auto"/>
        </w:rPr>
        <w:t>The obligation of the undersigned to take delivery of and make payment for the Offered Debt Securities on the Delivery Date shall be subject to the conditions that (1) the purchase of Offered Debt Securities to be made by the undersigned shall not at the time of delivery be prohibited under the laws of the jurisdiction to which the undersigned</w:t>
      </w:r>
    </w:p>
    <w:p>
      <w:pPr>
        <w:sectPr>
          <w:pgSz w:w="11900" w:h="16838" w:orient="portrait"/>
          <w:cols w:equalWidth="0" w:num="1">
            <w:col w:w="10219"/>
          </w:cols>
          <w:pgMar w:left="240" w:top="298"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is subject and (2) the Company shall have sold, and delivery shall have taken place to the underwriters (the "Underwriters") named in the Prospectus Supplement referred to above of, such part of the Offered Debt Securities as is to be sold to them. Promptly after completion of sale and delivery to the Underwriters, the Company will mail or deliver to the undersigned at its address set forth below notice to such effect, accompanied by a copy of the opinion of counsel for the Company delivered to the Underwriters in connection therewith.</w:t>
      </w:r>
    </w:p>
    <w:p>
      <w:pPr>
        <w:spacing w:after="0" w:line="189"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Failure to take delivery of and make payment for Offered Debt Securities by any purchaser under any other Delayed Delivery Contract shall not relieve the undersigned of its obligations under this contract.</w:t>
      </w:r>
    </w:p>
    <w:p>
      <w:pPr>
        <w:spacing w:after="0" w:line="190"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This contract will inure to the benefit of and be binding upon the parties hereto and their respective successors, but will not be assignable by either party hereto without the written consent of the other.</w:t>
      </w:r>
    </w:p>
    <w:p>
      <w:pPr>
        <w:spacing w:after="0" w:line="190" w:lineRule="exact"/>
        <w:rPr>
          <w:sz w:val="20"/>
          <w:szCs w:val="20"/>
          <w:color w:val="auto"/>
        </w:rPr>
      </w:pPr>
    </w:p>
    <w:p>
      <w:pPr>
        <w:ind w:right="2679" w:firstLine="1621"/>
        <w:spacing w:after="0" w:line="242" w:lineRule="auto"/>
        <w:rPr>
          <w:sz w:val="20"/>
          <w:szCs w:val="20"/>
          <w:color w:val="auto"/>
        </w:rPr>
      </w:pPr>
      <w:r>
        <w:rPr>
          <w:rFonts w:ascii="Courier New" w:cs="Courier New" w:eastAsia="Courier New" w:hAnsi="Courier New"/>
          <w:sz w:val="16"/>
          <w:szCs w:val="16"/>
          <w:color w:val="auto"/>
        </w:rPr>
        <w:t>If this contract is acceptable to the Company, it is requested that the Company sign the form of acceptance below and mail or deliver one of the counterparts hereof to the undersigned at its address set forth below. This will become a binding contract, as of the date first above written, between the Company and the undersigned when such counterpart is so mailed or delivered.</w:t>
      </w:r>
    </w:p>
    <w:p>
      <w:pPr>
        <w:spacing w:after="0" w:line="187" w:lineRule="exact"/>
        <w:rPr>
          <w:sz w:val="20"/>
          <w:szCs w:val="20"/>
          <w:color w:val="auto"/>
        </w:rPr>
      </w:pPr>
    </w:p>
    <w:p>
      <w:pPr>
        <w:ind w:right="2679" w:firstLine="1621"/>
        <w:spacing w:after="0" w:line="239" w:lineRule="auto"/>
        <w:rPr>
          <w:sz w:val="20"/>
          <w:szCs w:val="20"/>
          <w:color w:val="auto"/>
        </w:rPr>
      </w:pPr>
      <w:r>
        <w:rPr>
          <w:rFonts w:ascii="Courier New" w:cs="Courier New" w:eastAsia="Courier New" w:hAnsi="Courier New"/>
          <w:sz w:val="16"/>
          <w:szCs w:val="16"/>
          <w:color w:val="auto"/>
        </w:rPr>
        <w:t>THIS CONTRACT SHALL BE GOVERNED BY AND CONSTRUED IN ACCORDANCE WITH THE LAWS OF THE STATE OF NEW YORK.</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Yours very truly,</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6"/>
          <w:szCs w:val="16"/>
          <w:color w:val="auto"/>
        </w:rPr>
        <w:t>(Purchaser)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By___________________________________</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_____________________________________</w:t>
      </w:r>
    </w:p>
    <w:p>
      <w:pPr>
        <w:spacing w:after="0" w:line="2" w:lineRule="exact"/>
        <w:rPr>
          <w:sz w:val="20"/>
          <w:szCs w:val="20"/>
          <w:color w:val="auto"/>
        </w:rPr>
      </w:pPr>
    </w:p>
    <w:p>
      <w:pPr>
        <w:ind w:left="5140"/>
        <w:spacing w:after="0"/>
        <w:rPr>
          <w:sz w:val="20"/>
          <w:szCs w:val="20"/>
          <w:color w:val="auto"/>
        </w:rPr>
      </w:pPr>
      <w:r>
        <w:rPr>
          <w:rFonts w:ascii="Courier New" w:cs="Courier New" w:eastAsia="Courier New" w:hAnsi="Courier New"/>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18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Accepted: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w:t>
      </w:r>
    </w:p>
    <w:p>
      <w:pPr>
        <w:spacing w:after="0" w:line="18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PURCHASER --- PLEASE COMPLETE AT TIME OF SIGNING</w:t>
      </w:r>
    </w:p>
    <w:p>
      <w:pPr>
        <w:spacing w:after="0" w:line="188" w:lineRule="exact"/>
        <w:rPr>
          <w:sz w:val="20"/>
          <w:szCs w:val="20"/>
          <w:color w:val="auto"/>
        </w:rPr>
      </w:pPr>
    </w:p>
    <w:p>
      <w:pPr>
        <w:ind w:right="2679" w:firstLine="1621"/>
        <w:spacing w:after="0"/>
        <w:rPr>
          <w:sz w:val="20"/>
          <w:szCs w:val="20"/>
          <w:color w:val="auto"/>
        </w:rPr>
      </w:pPr>
      <w:r>
        <w:rPr>
          <w:rFonts w:ascii="Courier New" w:cs="Courier New" w:eastAsia="Courier New" w:hAnsi="Courier New"/>
          <w:sz w:val="16"/>
          <w:szCs w:val="16"/>
          <w:color w:val="auto"/>
        </w:rPr>
        <w:t>The name and telephone and department of the representative of the Purchaser with whom details of delivery on the Delivery Date may be discussed is as follows: (Please print)</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Telephone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(Including Area Code)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Department</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1660" w:space="720"/>
            <w:col w:w="2340" w:space="720"/>
            <w:col w:w="4779"/>
          </w:cols>
          <w:pgMar w:left="240" w:top="298" w:right="1440" w:bottom="1440" w:gutter="0" w:footer="0" w:header="0"/>
          <w:type w:val="continuous"/>
        </w:sectPr>
      </w:pPr>
    </w:p>
    <w:p>
      <w:pPr>
        <w:spacing w:after="0" w:line="364"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1660" w:space="720"/>
            <w:col w:w="2340" w:space="720"/>
            <w:col w:w="4779"/>
          </w:cols>
          <w:pgMar w:left="240" w:top="298" w:right="1440" w:bottom="1440" w:gutter="0" w:footer="0" w:header="0"/>
          <w:type w:val="continuous"/>
        </w:sectPr>
      </w:pPr>
    </w:p>
    <w:p>
      <w:pPr>
        <w:spacing w:after="0" w:line="180"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1660" w:space="720"/>
            <w:col w:w="2340" w:space="720"/>
            <w:col w:w="4779"/>
          </w:cols>
          <w:pgMar w:left="240" w:top="298" w:right="1440" w:bottom="1440" w:gutter="0" w:footer="0" w:header="0"/>
          <w:type w:val="continuous"/>
        </w:sectPr>
      </w:pPr>
    </w:p>
    <w:p>
      <w:pPr>
        <w:spacing w:after="0" w:line="180"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1660" w:space="720"/>
            <w:col w:w="2340" w:space="720"/>
            <w:col w:w="477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CITIBANK, N.A.</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 Trustee</w:t>
      </w:r>
    </w:p>
    <w:p>
      <w:pPr>
        <w:spacing w:after="0" w:line="36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INDENTURE</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Dated as of __________, 1996</w:t>
      </w:r>
    </w:p>
    <w:p>
      <w:pPr>
        <w:spacing w:after="0" w:line="200" w:lineRule="exact"/>
        <w:rPr>
          <w:sz w:val="20"/>
          <w:szCs w:val="20"/>
          <w:color w:val="auto"/>
        </w:rPr>
      </w:pPr>
    </w:p>
    <w:p>
      <w:pPr>
        <w:spacing w:after="0" w:line="35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__________</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939"/>
          </w:cols>
          <w:pgMar w:left="520" w:top="13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00"/>
        <w:spacing w:after="0"/>
        <w:tabs>
          <w:tab w:leader="none" w:pos="1040" w:val="left"/>
          <w:tab w:leader="none" w:pos="11140" w:val="left"/>
        </w:tabs>
        <w:rPr>
          <w:sz w:val="20"/>
          <w:szCs w:val="20"/>
          <w:color w:val="auto"/>
        </w:rPr>
      </w:pPr>
      <w:r>
        <w:rPr>
          <w:rFonts w:ascii="Courier New" w:cs="Courier New" w:eastAsia="Courier New" w:hAnsi="Courier New"/>
          <w:sz w:val="16"/>
          <w:szCs w:val="16"/>
          <w:color w:val="auto"/>
        </w:rPr>
        <w:t>PARTIES</w:t>
      </w:r>
      <w:r>
        <w:rPr>
          <w:sz w:val="20"/>
          <w:szCs w:val="20"/>
          <w:color w:val="auto"/>
        </w:rPr>
        <w:tab/>
      </w:r>
      <w:r>
        <w:rPr>
          <w:rFonts w:ascii="Courier New" w:cs="Courier New" w:eastAsia="Courier New" w:hAnsi="Courier New"/>
          <w:sz w:val="16"/>
          <w:szCs w:val="16"/>
          <w:color w:val="auto"/>
        </w:rPr>
        <w:t>. . . . . . . . . . . . . .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2" w:lineRule="exact"/>
        <w:rPr>
          <w:sz w:val="20"/>
          <w:szCs w:val="20"/>
          <w:color w:val="auto"/>
        </w:rPr>
      </w:pPr>
    </w:p>
    <w:p>
      <w:pPr>
        <w:ind w:left="100"/>
        <w:spacing w:after="0"/>
        <w:tabs>
          <w:tab w:leader="none" w:pos="1040" w:val="left"/>
          <w:tab w:leader="none" w:pos="11140" w:val="left"/>
        </w:tabs>
        <w:rPr>
          <w:sz w:val="20"/>
          <w:szCs w:val="20"/>
          <w:color w:val="auto"/>
        </w:rPr>
      </w:pPr>
      <w:r>
        <w:rPr>
          <w:rFonts w:ascii="Courier New" w:cs="Courier New" w:eastAsia="Courier New" w:hAnsi="Courier New"/>
          <w:sz w:val="16"/>
          <w:szCs w:val="16"/>
          <w:color w:val="auto"/>
        </w:rPr>
        <w:t>RECITALS</w:t>
        <w:tab/>
        <w:t>. . . . . . . . . . . . .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2" w:lineRule="exact"/>
        <w:rPr>
          <w:sz w:val="20"/>
          <w:szCs w:val="20"/>
          <w:color w:val="auto"/>
        </w:rPr>
      </w:pPr>
    </w:p>
    <w:p>
      <w:pPr>
        <w:ind w:left="960"/>
        <w:spacing w:after="0"/>
        <w:tabs>
          <w:tab w:leader="none" w:pos="11140" w:val="left"/>
        </w:tabs>
        <w:rPr>
          <w:sz w:val="20"/>
          <w:szCs w:val="20"/>
          <w:color w:val="auto"/>
        </w:rPr>
      </w:pPr>
      <w:r>
        <w:rPr>
          <w:rFonts w:ascii="Courier New" w:cs="Courier New" w:eastAsia="Courier New" w:hAnsi="Courier New"/>
          <w:sz w:val="16"/>
          <w:szCs w:val="16"/>
          <w:color w:val="auto"/>
        </w:rPr>
        <w:t>Authorization of Indenture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2" w:lineRule="exact"/>
        <w:rPr>
          <w:sz w:val="20"/>
          <w:szCs w:val="20"/>
          <w:color w:val="auto"/>
        </w:rPr>
      </w:pPr>
    </w:p>
    <w:p>
      <w:pPr>
        <w:ind w:left="960"/>
        <w:spacing w:after="0"/>
        <w:tabs>
          <w:tab w:leader="none" w:pos="11140" w:val="left"/>
        </w:tabs>
        <w:rPr>
          <w:sz w:val="20"/>
          <w:szCs w:val="20"/>
          <w:color w:val="auto"/>
        </w:rPr>
      </w:pPr>
      <w:r>
        <w:rPr>
          <w:rFonts w:ascii="Courier New" w:cs="Courier New" w:eastAsia="Courier New" w:hAnsi="Courier New"/>
          <w:sz w:val="16"/>
          <w:szCs w:val="16"/>
          <w:color w:val="auto"/>
        </w:rPr>
        <w:t>Compliance with Legal Requirements . . . . . . . . . . . . . . . . . . . . . . . . . . . . . . . . . .</w:t>
      </w:r>
      <w:r>
        <w:rPr>
          <w:sz w:val="20"/>
          <w:szCs w:val="20"/>
          <w:color w:val="auto"/>
        </w:rPr>
        <w:tab/>
      </w:r>
      <w:r>
        <w:rPr>
          <w:rFonts w:ascii="Courier New" w:cs="Courier New" w:eastAsia="Courier New" w:hAnsi="Courier New"/>
          <w:sz w:val="12"/>
          <w:szCs w:val="12"/>
          <w:color w:val="auto"/>
        </w:rPr>
        <w:t>1</w:t>
      </w:r>
    </w:p>
    <w:p>
      <w:pPr>
        <w:spacing w:after="0" w:line="2" w:lineRule="exact"/>
        <w:rPr>
          <w:sz w:val="20"/>
          <w:szCs w:val="20"/>
          <w:color w:val="auto"/>
        </w:rPr>
      </w:pPr>
    </w:p>
    <w:p>
      <w:pPr>
        <w:ind w:left="960"/>
        <w:spacing w:after="0"/>
        <w:tabs>
          <w:tab w:leader="none" w:pos="11140" w:val="left"/>
        </w:tabs>
        <w:rPr>
          <w:sz w:val="20"/>
          <w:szCs w:val="20"/>
          <w:color w:val="auto"/>
        </w:rPr>
      </w:pPr>
      <w:r>
        <w:rPr>
          <w:rFonts w:ascii="Courier New" w:cs="Courier New" w:eastAsia="Courier New" w:hAnsi="Courier New"/>
          <w:sz w:val="16"/>
          <w:szCs w:val="16"/>
          <w:color w:val="auto"/>
        </w:rPr>
        <w:t>Purpose of and Consideration for Indenture . . . . . . . . . . . . . . . . . . . . . . . . . . . . . .</w:t>
      </w:r>
      <w:r>
        <w:rPr>
          <w:sz w:val="20"/>
          <w:szCs w:val="20"/>
          <w:color w:val="auto"/>
        </w:rPr>
        <w:tab/>
      </w:r>
      <w:r>
        <w:rPr>
          <w:rFonts w:ascii="Courier New" w:cs="Courier New" w:eastAsia="Courier New" w:hAnsi="Courier New"/>
          <w:sz w:val="12"/>
          <w:szCs w:val="12"/>
          <w:color w:val="auto"/>
        </w:rPr>
        <w:t>1</w:t>
      </w:r>
    </w:p>
    <w:p>
      <w:pPr>
        <w:spacing w:after="0" w:line="369"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ARTICLE ONE</w:t>
      </w:r>
    </w:p>
    <w:p>
      <w:pPr>
        <w:spacing w:after="0" w:line="186"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DEFINITIONS</w:t>
      </w:r>
    </w:p>
    <w:p>
      <w:pPr>
        <w:spacing w:after="0" w:line="186" w:lineRule="exact"/>
        <w:rPr>
          <w:sz w:val="20"/>
          <w:szCs w:val="20"/>
          <w:color w:val="auto"/>
        </w:rPr>
      </w:pPr>
    </w:p>
    <w:p>
      <w:pPr>
        <w:ind w:left="100"/>
        <w:spacing w:after="0"/>
        <w:tabs>
          <w:tab w:leader="none" w:pos="1700" w:val="left"/>
          <w:tab w:leader="none" w:pos="3900" w:val="left"/>
          <w:tab w:leader="none" w:pos="11140" w:val="left"/>
        </w:tabs>
        <w:rPr>
          <w:sz w:val="20"/>
          <w:szCs w:val="20"/>
          <w:color w:val="auto"/>
        </w:rPr>
      </w:pPr>
      <w:r>
        <w:rPr>
          <w:rFonts w:ascii="Courier New" w:cs="Courier New" w:eastAsia="Courier New" w:hAnsi="Courier New"/>
          <w:sz w:val="16"/>
          <w:szCs w:val="16"/>
          <w:color w:val="auto"/>
        </w:rPr>
        <w:t>SECTION 1.1</w:t>
      </w:r>
      <w:r>
        <w:rPr>
          <w:sz w:val="20"/>
          <w:szCs w:val="20"/>
          <w:color w:val="auto"/>
        </w:rPr>
        <w:tab/>
      </w:r>
      <w:r>
        <w:rPr>
          <w:rFonts w:ascii="Courier New" w:cs="Courier New" w:eastAsia="Courier New" w:hAnsi="Courier New"/>
          <w:sz w:val="16"/>
          <w:szCs w:val="16"/>
          <w:color w:val="auto"/>
        </w:rPr>
        <w:t>Certain Terms Defined</w:t>
        <w:tab/>
        <w:t>. . . . . . . . . . . . . . . . . . . . . . . . . . . . . . . . . . . . .</w:t>
      </w:r>
      <w:r>
        <w:rPr>
          <w:sz w:val="20"/>
          <w:szCs w:val="20"/>
          <w:color w:val="auto"/>
        </w:rPr>
        <w:tab/>
      </w:r>
      <w:r>
        <w:rPr>
          <w:rFonts w:ascii="Courier New" w:cs="Courier New" w:eastAsia="Courier New" w:hAnsi="Courier New"/>
          <w:sz w:val="12"/>
          <w:szCs w:val="12"/>
          <w:color w:val="auto"/>
        </w:rPr>
        <w:t>1</w:t>
      </w:r>
    </w:p>
    <w:p>
      <w:pPr>
        <w:spacing w:after="0" w:line="2" w:lineRule="exact"/>
        <w:rPr>
          <w:sz w:val="20"/>
          <w:szCs w:val="20"/>
          <w:color w:val="auto"/>
        </w:rPr>
      </w:pPr>
    </w:p>
    <w:p>
      <w:pPr>
        <w:jc w:val="right"/>
        <w:spacing w:after="0"/>
        <w:tabs>
          <w:tab w:leader="none" w:pos="7680" w:val="left"/>
          <w:tab w:leader="none" w:pos="60" w:val="left"/>
        </w:tabs>
        <w:rPr>
          <w:sz w:val="20"/>
          <w:szCs w:val="20"/>
          <w:color w:val="auto"/>
        </w:rPr>
      </w:pPr>
      <w:r>
        <w:rPr>
          <w:rFonts w:ascii="Courier New" w:cs="Courier New" w:eastAsia="Courier New" w:hAnsi="Courier New"/>
          <w:sz w:val="16"/>
          <w:szCs w:val="16"/>
          <w:color w:val="auto"/>
        </w:rPr>
        <w:t>Attributable Debt</w:t>
        <w:tab/>
        <w:t>. . . . . . . . . . . . . . . . . . . . . . . . . . . . . . . . . . . . . . .</w:t>
      </w:r>
      <w:r>
        <w:rPr>
          <w:sz w:val="20"/>
          <w:szCs w:val="20"/>
          <w:color w:val="auto"/>
        </w:rPr>
        <w:tab/>
      </w:r>
      <w:r>
        <w:rPr>
          <w:rFonts w:ascii="Courier New" w:cs="Courier New" w:eastAsia="Courier New" w:hAnsi="Courier New"/>
          <w:sz w:val="12"/>
          <w:szCs w:val="12"/>
          <w:color w:val="auto"/>
        </w:rPr>
        <w:t>2</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Authorized Newspaper . . . . . . . . . . . . . . . . . . . . . . . . . . . . . . . . . . . . . .</w:t>
      </w:r>
      <w:r>
        <w:rPr>
          <w:sz w:val="20"/>
          <w:szCs w:val="20"/>
          <w:color w:val="auto"/>
        </w:rPr>
        <w:tab/>
      </w:r>
      <w:r>
        <w:rPr>
          <w:rFonts w:ascii="Courier New" w:cs="Courier New" w:eastAsia="Courier New" w:hAnsi="Courier New"/>
          <w:sz w:val="12"/>
          <w:szCs w:val="12"/>
          <w:color w:val="auto"/>
        </w:rPr>
        <w:t>2</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Board of Directors . . . . . . . . . . . . . . . . . . . . . . . . . . . . . . . . . . . . . . .</w:t>
      </w:r>
      <w:r>
        <w:rPr>
          <w:sz w:val="20"/>
          <w:szCs w:val="20"/>
          <w:color w:val="auto"/>
        </w:rPr>
        <w:tab/>
      </w:r>
      <w:r>
        <w:rPr>
          <w:rFonts w:ascii="Courier New" w:cs="Courier New" w:eastAsia="Courier New" w:hAnsi="Courier New"/>
          <w:sz w:val="12"/>
          <w:szCs w:val="12"/>
          <w:color w:val="auto"/>
        </w:rPr>
        <w:t>2</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Board Resolution . . . . . . . . . . . . . . . . . . . . . . . . . . . . . . . . . . . . . . . .</w:t>
      </w:r>
      <w:r>
        <w:rPr>
          <w:sz w:val="20"/>
          <w:szCs w:val="20"/>
          <w:color w:val="auto"/>
        </w:rPr>
        <w:tab/>
      </w:r>
      <w:r>
        <w:rPr>
          <w:rFonts w:ascii="Courier New" w:cs="Courier New" w:eastAsia="Courier New" w:hAnsi="Courier New"/>
          <w:sz w:val="12"/>
          <w:szCs w:val="12"/>
          <w:color w:val="auto"/>
        </w:rPr>
        <w:t>2</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Business Day . . . . . . . . . . . . . . . . . . . . . . . . . . . . . . . . . . . . . . . . . .</w:t>
      </w:r>
      <w:r>
        <w:rPr>
          <w:sz w:val="20"/>
          <w:szCs w:val="20"/>
          <w:color w:val="auto"/>
        </w:rPr>
        <w:tab/>
      </w:r>
      <w:r>
        <w:rPr>
          <w:rFonts w:ascii="Courier New" w:cs="Courier New" w:eastAsia="Courier New" w:hAnsi="Courier New"/>
          <w:sz w:val="12"/>
          <w:szCs w:val="12"/>
          <w:color w:val="auto"/>
        </w:rPr>
        <w:t>2</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Commission . . . . . . . . . . . . . . . . . . . . . . . . . . . . . . . . . . . . . . . . . . .</w:t>
      </w:r>
      <w:r>
        <w:rPr>
          <w:sz w:val="20"/>
          <w:szCs w:val="20"/>
          <w:color w:val="auto"/>
        </w:rPr>
        <w:tab/>
      </w:r>
      <w:r>
        <w:rPr>
          <w:rFonts w:ascii="Courier New" w:cs="Courier New" w:eastAsia="Courier New" w:hAnsi="Courier New"/>
          <w:sz w:val="12"/>
          <w:szCs w:val="12"/>
          <w:color w:val="auto"/>
        </w:rPr>
        <w:t>3</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Common Stock . . . . . . . . . . . . . . . . . . . . . . . . . . . . . . . . . . . . . . . . . .</w:t>
      </w:r>
      <w:r>
        <w:rPr>
          <w:sz w:val="20"/>
          <w:szCs w:val="20"/>
          <w:color w:val="auto"/>
        </w:rPr>
        <w:tab/>
      </w:r>
      <w:r>
        <w:rPr>
          <w:rFonts w:ascii="Courier New" w:cs="Courier New" w:eastAsia="Courier New" w:hAnsi="Courier New"/>
          <w:sz w:val="12"/>
          <w:szCs w:val="12"/>
          <w:color w:val="auto"/>
        </w:rPr>
        <w:t>3</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Composite Rate . . . . . . . . . . . . . . . . . . . . . . . . . . . . . . . . . . . . . . . . .</w:t>
      </w:r>
      <w:r>
        <w:rPr>
          <w:sz w:val="20"/>
          <w:szCs w:val="20"/>
          <w:color w:val="auto"/>
        </w:rPr>
        <w:tab/>
      </w:r>
      <w:r>
        <w:rPr>
          <w:rFonts w:ascii="Courier New" w:cs="Courier New" w:eastAsia="Courier New" w:hAnsi="Courier New"/>
          <w:sz w:val="12"/>
          <w:szCs w:val="12"/>
          <w:color w:val="auto"/>
        </w:rPr>
        <w:t>3</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Consolidated Net Tangible Assets . . . . . . . . . . . . . . . . . . . . . . . . . . . . . . . .</w:t>
      </w:r>
      <w:r>
        <w:rPr>
          <w:sz w:val="20"/>
          <w:szCs w:val="20"/>
          <w:color w:val="auto"/>
        </w:rPr>
        <w:tab/>
      </w:r>
      <w:r>
        <w:rPr>
          <w:rFonts w:ascii="Courier New" w:cs="Courier New" w:eastAsia="Courier New" w:hAnsi="Courier New"/>
          <w:sz w:val="12"/>
          <w:szCs w:val="12"/>
          <w:color w:val="auto"/>
        </w:rPr>
        <w:t>3</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Conversion Price . . . . . . . . . . . . . . . . . . . . . . . . . . . . . . . . . . . . . . . .</w:t>
      </w:r>
      <w:r>
        <w:rPr>
          <w:sz w:val="20"/>
          <w:szCs w:val="20"/>
          <w:color w:val="auto"/>
        </w:rPr>
        <w:tab/>
      </w:r>
      <w:r>
        <w:rPr>
          <w:rFonts w:ascii="Courier New" w:cs="Courier New" w:eastAsia="Courier New" w:hAnsi="Courier New"/>
          <w:sz w:val="12"/>
          <w:szCs w:val="12"/>
          <w:color w:val="auto"/>
        </w:rPr>
        <w:t>4</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Corporate Trust Office . . . . . . . . . . . . . . . . . . . . . . . . . . . . . . . . . . . . .</w:t>
      </w:r>
      <w:r>
        <w:rPr>
          <w:sz w:val="20"/>
          <w:szCs w:val="20"/>
          <w:color w:val="auto"/>
        </w:rPr>
        <w:tab/>
      </w:r>
      <w:r>
        <w:rPr>
          <w:rFonts w:ascii="Courier New" w:cs="Courier New" w:eastAsia="Courier New" w:hAnsi="Courier New"/>
          <w:sz w:val="12"/>
          <w:szCs w:val="12"/>
          <w:color w:val="auto"/>
        </w:rPr>
        <w:t>4</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Coupon . . . . . . . . . . . . . . . . . . . . . . . . . . . . . . . . . . . . . . . . . . . . .</w:t>
      </w:r>
      <w:r>
        <w:rPr>
          <w:sz w:val="20"/>
          <w:szCs w:val="20"/>
          <w:color w:val="auto"/>
        </w:rPr>
        <w:tab/>
      </w:r>
      <w:r>
        <w:rPr>
          <w:rFonts w:ascii="Courier New" w:cs="Courier New" w:eastAsia="Courier New" w:hAnsi="Courier New"/>
          <w:sz w:val="12"/>
          <w:szCs w:val="12"/>
          <w:color w:val="auto"/>
        </w:rPr>
        <w:t>4</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Debt . . . . . . . . . . . . . . . . . . . . . . . . . . . . . . . . . . . . . . . . . . . . . .</w:t>
      </w:r>
      <w:r>
        <w:rPr>
          <w:sz w:val="20"/>
          <w:szCs w:val="20"/>
          <w:color w:val="auto"/>
        </w:rPr>
        <w:tab/>
      </w:r>
      <w:r>
        <w:rPr>
          <w:rFonts w:ascii="Courier New" w:cs="Courier New" w:eastAsia="Courier New" w:hAnsi="Courier New"/>
          <w:sz w:val="12"/>
          <w:szCs w:val="12"/>
          <w:color w:val="auto"/>
        </w:rPr>
        <w:t>4</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Depositary . . . . . . . . . . . . . . . . . . . . . . . . . . . . . . . . . . . . . . . . . . .</w:t>
      </w:r>
      <w:r>
        <w:rPr>
          <w:sz w:val="20"/>
          <w:szCs w:val="20"/>
          <w:color w:val="auto"/>
        </w:rPr>
        <w:tab/>
      </w:r>
      <w:r>
        <w:rPr>
          <w:rFonts w:ascii="Courier New" w:cs="Courier New" w:eastAsia="Courier New" w:hAnsi="Courier New"/>
          <w:sz w:val="12"/>
          <w:szCs w:val="12"/>
          <w:color w:val="auto"/>
        </w:rPr>
        <w:t>4</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Dollar . . . . .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9020" w:val="left"/>
          <w:tab w:leader="none" w:pos="60" w:val="left"/>
        </w:tabs>
        <w:rPr>
          <w:sz w:val="20"/>
          <w:szCs w:val="20"/>
          <w:color w:val="auto"/>
        </w:rPr>
      </w:pPr>
      <w:r>
        <w:rPr>
          <w:rFonts w:ascii="Courier New" w:cs="Courier New" w:eastAsia="Courier New" w:hAnsi="Courier New"/>
          <w:sz w:val="16"/>
          <w:szCs w:val="16"/>
          <w:color w:val="auto"/>
        </w:rPr>
        <w:t>ECU</w:t>
        <w:tab/>
        <w:t>. . . . . .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Event of Default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8060" w:val="left"/>
          <w:tab w:leader="none" w:pos="60" w:val="left"/>
        </w:tabs>
        <w:rPr>
          <w:sz w:val="20"/>
          <w:szCs w:val="20"/>
          <w:color w:val="auto"/>
        </w:rPr>
      </w:pPr>
      <w:r>
        <w:rPr>
          <w:rFonts w:ascii="Courier New" w:cs="Courier New" w:eastAsia="Courier New" w:hAnsi="Courier New"/>
          <w:sz w:val="16"/>
          <w:szCs w:val="16"/>
          <w:color w:val="auto"/>
        </w:rPr>
        <w:t>Exempted Debt</w:t>
        <w:tab/>
        <w:t>.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Foreign Currency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8260" w:val="left"/>
          <w:tab w:leader="none" w:pos="60" w:val="left"/>
        </w:tabs>
        <w:rPr>
          <w:sz w:val="20"/>
          <w:szCs w:val="20"/>
          <w:color w:val="auto"/>
        </w:rPr>
      </w:pPr>
      <w:r>
        <w:rPr>
          <w:rFonts w:ascii="Courier New" w:cs="Courier New" w:eastAsia="Courier New" w:hAnsi="Courier New"/>
          <w:sz w:val="16"/>
          <w:szCs w:val="16"/>
          <w:color w:val="auto"/>
        </w:rPr>
        <w:t>Funded Debt</w:t>
        <w:tab/>
        <w:t>. .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Holder, holder of Securities, Securityholder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8460" w:val="left"/>
          <w:tab w:leader="none" w:pos="60" w:val="left"/>
        </w:tabs>
        <w:rPr>
          <w:sz w:val="20"/>
          <w:szCs w:val="20"/>
          <w:color w:val="auto"/>
        </w:rPr>
      </w:pPr>
      <w:r>
        <w:rPr>
          <w:rFonts w:ascii="Courier New" w:cs="Courier New" w:eastAsia="Courier New" w:hAnsi="Courier New"/>
          <w:sz w:val="16"/>
          <w:szCs w:val="16"/>
          <w:color w:val="auto"/>
        </w:rPr>
        <w:t>Indenture</w:t>
        <w:tab/>
        <w:t>. . .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interest . . . . . . . . . . . . . . . . . . . . . . . . . . . . . . . . . . . . . . . . . . . .</w:t>
      </w:r>
      <w:r>
        <w:rPr>
          <w:sz w:val="20"/>
          <w:szCs w:val="20"/>
          <w:color w:val="auto"/>
        </w:rPr>
        <w:tab/>
      </w:r>
      <w:r>
        <w:rPr>
          <w:rFonts w:ascii="Courier New" w:cs="Courier New" w:eastAsia="Courier New" w:hAnsi="Courier New"/>
          <w:sz w:val="12"/>
          <w:szCs w:val="12"/>
          <w:color w:val="auto"/>
        </w:rPr>
        <w:t>5</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Issuer . . . . . . . . .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Issuer Order . . . . . .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Mortgage . . . . . . . .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7300" w:val="left"/>
          <w:tab w:leader="none" w:pos="60" w:val="left"/>
        </w:tabs>
        <w:rPr>
          <w:sz w:val="20"/>
          <w:szCs w:val="20"/>
          <w:color w:val="auto"/>
        </w:rPr>
      </w:pPr>
      <w:r>
        <w:rPr>
          <w:rFonts w:ascii="Courier New" w:cs="Courier New" w:eastAsia="Courier New" w:hAnsi="Courier New"/>
          <w:sz w:val="16"/>
          <w:szCs w:val="16"/>
          <w:color w:val="auto"/>
        </w:rPr>
        <w:t>Officers' Certificate</w:t>
        <w:tab/>
        <w:t>.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Opinion of Counsel . . .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7500" w:val="left"/>
          <w:tab w:leader="none" w:pos="60" w:val="left"/>
        </w:tabs>
        <w:rPr>
          <w:sz w:val="20"/>
          <w:szCs w:val="20"/>
          <w:color w:val="auto"/>
        </w:rPr>
      </w:pPr>
      <w:r>
        <w:rPr>
          <w:rFonts w:ascii="Courier New" w:cs="Courier New" w:eastAsia="Courier New" w:hAnsi="Courier New"/>
          <w:sz w:val="16"/>
          <w:szCs w:val="16"/>
          <w:color w:val="auto"/>
        </w:rPr>
        <w:t>original issue date</w:t>
        <w:tab/>
        <w:t>. .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Original Issue Discount Security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8260" w:val="left"/>
          <w:tab w:leader="none" w:pos="60" w:val="left"/>
        </w:tabs>
        <w:rPr>
          <w:sz w:val="20"/>
          <w:szCs w:val="20"/>
          <w:color w:val="auto"/>
        </w:rPr>
      </w:pPr>
      <w:r>
        <w:rPr>
          <w:rFonts w:ascii="Courier New" w:cs="Courier New" w:eastAsia="Courier New" w:hAnsi="Courier New"/>
          <w:sz w:val="16"/>
          <w:szCs w:val="16"/>
          <w:color w:val="auto"/>
        </w:rPr>
        <w:t>Outstanding</w:t>
        <w:tab/>
        <w:t>. . . . . . . . . . . . . . . . . . . . . . . . . . . . . . . . . . . . . . . . . .</w:t>
      </w:r>
      <w:r>
        <w:rPr>
          <w:sz w:val="20"/>
          <w:szCs w:val="20"/>
          <w:color w:val="auto"/>
        </w:rPr>
        <w:tab/>
      </w:r>
      <w:r>
        <w:rPr>
          <w:rFonts w:ascii="Courier New" w:cs="Courier New" w:eastAsia="Courier New" w:hAnsi="Courier New"/>
          <w:sz w:val="12"/>
          <w:szCs w:val="12"/>
          <w:color w:val="auto"/>
        </w:rPr>
        <w:t>6</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Person . . . . . . . . . . . . . . . . . . . . . . . . . . . . . . . . . . . . . . . . . . . . .</w:t>
      </w:r>
      <w:r>
        <w:rPr>
          <w:sz w:val="20"/>
          <w:szCs w:val="20"/>
          <w:color w:val="auto"/>
        </w:rPr>
        <w:tab/>
      </w:r>
      <w:r>
        <w:rPr>
          <w:rFonts w:ascii="Courier New" w:cs="Courier New" w:eastAsia="Courier New" w:hAnsi="Courier New"/>
          <w:sz w:val="12"/>
          <w:szCs w:val="12"/>
          <w:color w:val="auto"/>
        </w:rPr>
        <w:t>7</w:t>
      </w:r>
    </w:p>
    <w:p>
      <w:pPr>
        <w:spacing w:after="0" w:line="2" w:lineRule="exact"/>
        <w:rPr>
          <w:sz w:val="20"/>
          <w:szCs w:val="20"/>
          <w:color w:val="auto"/>
        </w:rPr>
      </w:pPr>
    </w:p>
    <w:p>
      <w:pPr>
        <w:jc w:val="right"/>
        <w:spacing w:after="0"/>
        <w:tabs>
          <w:tab w:leader="none" w:pos="8460" w:val="left"/>
          <w:tab w:leader="none" w:pos="60" w:val="left"/>
        </w:tabs>
        <w:rPr>
          <w:sz w:val="20"/>
          <w:szCs w:val="20"/>
          <w:color w:val="auto"/>
        </w:rPr>
      </w:pPr>
      <w:r>
        <w:rPr>
          <w:rFonts w:ascii="Courier New" w:cs="Courier New" w:eastAsia="Courier New" w:hAnsi="Courier New"/>
          <w:sz w:val="16"/>
          <w:szCs w:val="16"/>
          <w:color w:val="auto"/>
        </w:rPr>
        <w:t>principal</w:t>
        <w:tab/>
        <w:t>. . . . . . . . . . . . . . . . . . . . . . . . . . . . . . . . . . . . . . . . . . .</w:t>
      </w:r>
      <w:r>
        <w:rPr>
          <w:sz w:val="20"/>
          <w:szCs w:val="20"/>
          <w:color w:val="auto"/>
        </w:rPr>
        <w:tab/>
      </w:r>
      <w:r>
        <w:rPr>
          <w:rFonts w:ascii="Courier New" w:cs="Courier New" w:eastAsia="Courier New" w:hAnsi="Courier New"/>
          <w:sz w:val="12"/>
          <w:szCs w:val="12"/>
          <w:color w:val="auto"/>
        </w:rPr>
        <w:t>7</w:t>
      </w:r>
    </w:p>
    <w:p>
      <w:pPr>
        <w:spacing w:after="0" w:line="2" w:lineRule="exact"/>
        <w:rPr>
          <w:sz w:val="20"/>
          <w:szCs w:val="20"/>
          <w:color w:val="auto"/>
        </w:rPr>
      </w:pPr>
    </w:p>
    <w:p>
      <w:pPr>
        <w:jc w:val="right"/>
        <w:spacing w:after="0"/>
        <w:tabs>
          <w:tab w:leader="none" w:pos="60" w:val="left"/>
        </w:tabs>
        <w:rPr>
          <w:sz w:val="20"/>
          <w:szCs w:val="20"/>
          <w:color w:val="auto"/>
        </w:rPr>
      </w:pPr>
      <w:r>
        <w:rPr>
          <w:rFonts w:ascii="Courier New" w:cs="Courier New" w:eastAsia="Courier New" w:hAnsi="Courier New"/>
          <w:sz w:val="16"/>
          <w:szCs w:val="16"/>
          <w:color w:val="auto"/>
        </w:rPr>
        <w:t>Principal Manufacturing Property . . . . . . . . . . . . . . . . . . . . . . . . . . . . . . . .</w:t>
      </w:r>
      <w:r>
        <w:rPr>
          <w:sz w:val="20"/>
          <w:szCs w:val="20"/>
          <w:color w:val="auto"/>
        </w:rPr>
        <w:tab/>
      </w:r>
      <w:r>
        <w:rPr>
          <w:rFonts w:ascii="Courier New" w:cs="Courier New" w:eastAsia="Courier New" w:hAnsi="Courier New"/>
          <w:sz w:val="12"/>
          <w:szCs w:val="12"/>
          <w:color w:val="auto"/>
        </w:rPr>
        <w:t>7</w:t>
      </w:r>
    </w:p>
    <w:p>
      <w:pPr>
        <w:sectPr>
          <w:pgSz w:w="11900" w:h="16838" w:orient="portrait"/>
          <w:cols w:equalWidth="0" w:num="1">
            <w:col w:w="11240"/>
          </w:cols>
          <w:pgMar w:left="520" w:top="298" w:right="13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3</w:t>
      </w:r>
    </w:p>
    <w:p>
      <w:pPr>
        <w:spacing w:after="0" w:line="372" w:lineRule="exact"/>
        <w:rPr>
          <w:sz w:val="20"/>
          <w:szCs w:val="20"/>
          <w:color w:val="auto"/>
        </w:rPr>
      </w:pPr>
    </w:p>
    <w:p>
      <w:pPr>
        <w:jc w:val="both"/>
        <w:ind w:left="1720"/>
        <w:spacing w:after="0" w:line="242" w:lineRule="auto"/>
        <w:rPr>
          <w:sz w:val="20"/>
          <w:szCs w:val="20"/>
          <w:color w:val="auto"/>
        </w:rPr>
      </w:pPr>
      <w:r>
        <w:rPr>
          <w:rFonts w:ascii="Courier New" w:cs="Courier New" w:eastAsia="Courier New" w:hAnsi="Courier New"/>
          <w:sz w:val="16"/>
          <w:szCs w:val="16"/>
          <w:color w:val="auto"/>
        </w:rPr>
        <w:t>Registered Global Security . . . . . . . . . . . . . . . . . . . . . . . . . . . . . . . . . . . 8 Registered Security . . . . . . . . . . . . . . . . . . . . . . . . . . . . . . . . . . . . . . 8 Responsible Officer . . . . . . . . . . . . . . . . . . . . . . . . . . . . . . . . . . . . . . 8 Restricted Subsidiary . . . . . . . . . . . . . . . . . . . . . . . . . . . . . . . . . . . . . 8 Security or Securities . . . . . . . . . . . . . . . . . . . . . . . . . . . . . . . . . . . . . 9 Subsidiary . . . . . . . . . . . . . . . . . . . . . . . . . . . . . . . . . . . . . . . . . . . 9 Trust Indenture Act of 1939 . . . . . . . . . . . . . . . . . . . . . . . . . . . . . . . . . . 9 Trustee . . . . . . . . . . . . . . . . . . . . . . . . . . . . . . . . . . . . . . . . . . . . 9 Unregistered Security . . . . . . . . . . . . . . . . . . . . . . . . . . . . . . . . . . . . . 9 U.S. Government Obligations . . . . . . . . . . . . . . . . . . . . . . . . . . . . . . . . . . 9 vice president . . . . . . . . . . . . . . . . . . . . . . . . . . . . . . . . . . . . . . . . . 9 Yield to Maturity . . . . . . . . . . . . . . . . . . . . . . . . . . . . . . . . . . . . . . . 9</w:t>
      </w:r>
    </w:p>
    <w:p>
      <w:pPr>
        <w:spacing w:after="0" w:line="372"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ARTICLE TWO</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SECURITIES</w:t>
      </w:r>
    </w:p>
    <w:p>
      <w:pPr>
        <w:spacing w:after="0" w:line="186" w:lineRule="exact"/>
        <w:rPr>
          <w:sz w:val="20"/>
          <w:szCs w:val="20"/>
          <w:color w:val="auto"/>
        </w:rPr>
      </w:pPr>
    </w:p>
    <w:p>
      <w:pPr>
        <w:ind w:left="100"/>
        <w:spacing w:after="0"/>
        <w:tabs>
          <w:tab w:leader="none" w:pos="1700" w:val="left"/>
          <w:tab w:leader="none" w:pos="3320" w:val="left"/>
          <w:tab w:leader="none" w:pos="11040" w:val="left"/>
        </w:tabs>
        <w:rPr>
          <w:sz w:val="20"/>
          <w:szCs w:val="20"/>
          <w:color w:val="auto"/>
        </w:rPr>
      </w:pPr>
      <w:r>
        <w:rPr>
          <w:rFonts w:ascii="Courier New" w:cs="Courier New" w:eastAsia="Courier New" w:hAnsi="Courier New"/>
          <w:sz w:val="16"/>
          <w:szCs w:val="16"/>
          <w:color w:val="auto"/>
        </w:rPr>
        <w:t>SECTION 2.1</w:t>
      </w:r>
      <w:r>
        <w:rPr>
          <w:sz w:val="20"/>
          <w:szCs w:val="20"/>
          <w:color w:val="auto"/>
        </w:rPr>
        <w:tab/>
      </w:r>
      <w:r>
        <w:rPr>
          <w:rFonts w:ascii="Courier New" w:cs="Courier New" w:eastAsia="Courier New" w:hAnsi="Courier New"/>
          <w:sz w:val="16"/>
          <w:szCs w:val="16"/>
          <w:color w:val="auto"/>
        </w:rPr>
        <w:t>Forms Generally</w:t>
        <w:tab/>
        <w:t>. . . . . . . . . . . . . . . . . . . . . . . . . . . . . . . . . . . . . . . .</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100"/>
        <w:spacing w:after="0"/>
        <w:tabs>
          <w:tab w:leader="none" w:pos="1700" w:val="left"/>
          <w:tab w:leader="none" w:pos="6380" w:val="left"/>
          <w:tab w:leader="none" w:pos="11040" w:val="left"/>
        </w:tabs>
        <w:rPr>
          <w:sz w:val="20"/>
          <w:szCs w:val="20"/>
          <w:color w:val="auto"/>
        </w:rPr>
      </w:pPr>
      <w:r>
        <w:rPr>
          <w:rFonts w:ascii="Courier New" w:cs="Courier New" w:eastAsia="Courier New" w:hAnsi="Courier New"/>
          <w:sz w:val="16"/>
          <w:szCs w:val="16"/>
          <w:color w:val="auto"/>
        </w:rPr>
        <w:t>SECTION 2.2</w:t>
      </w:r>
      <w:r>
        <w:rPr>
          <w:sz w:val="20"/>
          <w:szCs w:val="20"/>
          <w:color w:val="auto"/>
        </w:rPr>
        <w:tab/>
      </w:r>
      <w:r>
        <w:rPr>
          <w:rFonts w:ascii="Courier New" w:cs="Courier New" w:eastAsia="Courier New" w:hAnsi="Courier New"/>
          <w:sz w:val="16"/>
          <w:szCs w:val="16"/>
          <w:color w:val="auto"/>
        </w:rPr>
        <w:t>Form of Trustee's Certificate of Authentication</w:t>
        <w:tab/>
        <w:t>. . . . . . . . . . . . . . . . . . . . . . . .</w:t>
      </w:r>
      <w:r>
        <w:rPr>
          <w:sz w:val="20"/>
          <w:szCs w:val="20"/>
          <w:color w:val="auto"/>
        </w:rPr>
        <w:tab/>
      </w:r>
      <w:r>
        <w:rPr>
          <w:rFonts w:ascii="Courier New" w:cs="Courier New" w:eastAsia="Courier New" w:hAnsi="Courier New"/>
          <w:sz w:val="15"/>
          <w:szCs w:val="15"/>
          <w:color w:val="auto"/>
        </w:rPr>
        <w:t>10</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2.3</w:t>
      </w:r>
      <w:r>
        <w:rPr>
          <w:sz w:val="20"/>
          <w:szCs w:val="20"/>
          <w:color w:val="auto"/>
        </w:rPr>
        <w:tab/>
      </w:r>
      <w:r>
        <w:rPr>
          <w:rFonts w:ascii="Courier New" w:cs="Courier New" w:eastAsia="Courier New" w:hAnsi="Courier New"/>
          <w:sz w:val="16"/>
          <w:szCs w:val="16"/>
          <w:color w:val="auto"/>
        </w:rPr>
        <w:t>Amount Unlimited; Issuable in Series . . . . . . . . . . . . . . . . . . . . . . . . . . . . . .</w:t>
      </w:r>
      <w:r>
        <w:rPr>
          <w:sz w:val="20"/>
          <w:szCs w:val="20"/>
          <w:color w:val="auto"/>
        </w:rPr>
        <w:tab/>
      </w:r>
      <w:r>
        <w:rPr>
          <w:rFonts w:ascii="Courier New" w:cs="Courier New" w:eastAsia="Courier New" w:hAnsi="Courier New"/>
          <w:sz w:val="15"/>
          <w:szCs w:val="15"/>
          <w:color w:val="auto"/>
        </w:rPr>
        <w:t>11</w:t>
      </w:r>
    </w:p>
    <w:p>
      <w:pPr>
        <w:spacing w:after="0" w:line="2" w:lineRule="exact"/>
        <w:rPr>
          <w:sz w:val="20"/>
          <w:szCs w:val="20"/>
          <w:color w:val="auto"/>
        </w:rPr>
      </w:pPr>
    </w:p>
    <w:p>
      <w:pPr>
        <w:ind w:left="100"/>
        <w:spacing w:after="0"/>
        <w:tabs>
          <w:tab w:leader="none" w:pos="1700" w:val="left"/>
          <w:tab w:leader="none" w:pos="5800" w:val="left"/>
          <w:tab w:leader="none" w:pos="11040" w:val="left"/>
        </w:tabs>
        <w:rPr>
          <w:sz w:val="20"/>
          <w:szCs w:val="20"/>
          <w:color w:val="auto"/>
        </w:rPr>
      </w:pPr>
      <w:r>
        <w:rPr>
          <w:rFonts w:ascii="Courier New" w:cs="Courier New" w:eastAsia="Courier New" w:hAnsi="Courier New"/>
          <w:sz w:val="16"/>
          <w:szCs w:val="16"/>
          <w:color w:val="auto"/>
        </w:rPr>
        <w:t>SECTION 2.4</w:t>
      </w:r>
      <w:r>
        <w:rPr>
          <w:sz w:val="20"/>
          <w:szCs w:val="20"/>
          <w:color w:val="auto"/>
        </w:rPr>
        <w:tab/>
      </w:r>
      <w:r>
        <w:rPr>
          <w:rFonts w:ascii="Courier New" w:cs="Courier New" w:eastAsia="Courier New" w:hAnsi="Courier New"/>
          <w:sz w:val="16"/>
          <w:szCs w:val="16"/>
          <w:color w:val="auto"/>
        </w:rPr>
        <w:t>Authentication and Delivery of Securities</w:t>
        <w:tab/>
        <w:t>. . . . . . . . . . . . . . . . . . . . . . . . . . .</w:t>
      </w:r>
      <w:r>
        <w:rPr>
          <w:sz w:val="20"/>
          <w:szCs w:val="20"/>
          <w:color w:val="auto"/>
        </w:rPr>
        <w:tab/>
      </w:r>
      <w:r>
        <w:rPr>
          <w:rFonts w:ascii="Courier New" w:cs="Courier New" w:eastAsia="Courier New" w:hAnsi="Courier New"/>
          <w:sz w:val="15"/>
          <w:szCs w:val="15"/>
          <w:color w:val="auto"/>
        </w:rPr>
        <w:t>13</w:t>
      </w:r>
    </w:p>
    <w:p>
      <w:pPr>
        <w:spacing w:after="0" w:line="2" w:lineRule="exact"/>
        <w:rPr>
          <w:sz w:val="20"/>
          <w:szCs w:val="20"/>
          <w:color w:val="auto"/>
        </w:rPr>
      </w:pPr>
    </w:p>
    <w:p>
      <w:pPr>
        <w:ind w:left="100"/>
        <w:spacing w:after="0"/>
        <w:tabs>
          <w:tab w:leader="none" w:pos="1700" w:val="left"/>
          <w:tab w:leader="none" w:pos="4080" w:val="left"/>
          <w:tab w:leader="none" w:pos="11040" w:val="left"/>
        </w:tabs>
        <w:rPr>
          <w:sz w:val="20"/>
          <w:szCs w:val="20"/>
          <w:color w:val="auto"/>
        </w:rPr>
      </w:pPr>
      <w:r>
        <w:rPr>
          <w:rFonts w:ascii="Courier New" w:cs="Courier New" w:eastAsia="Courier New" w:hAnsi="Courier New"/>
          <w:sz w:val="16"/>
          <w:szCs w:val="16"/>
          <w:color w:val="auto"/>
        </w:rPr>
        <w:t>SECTION 2.5</w:t>
      </w:r>
      <w:r>
        <w:rPr>
          <w:sz w:val="20"/>
          <w:szCs w:val="20"/>
          <w:color w:val="auto"/>
        </w:rPr>
        <w:tab/>
      </w:r>
      <w:r>
        <w:rPr>
          <w:rFonts w:ascii="Courier New" w:cs="Courier New" w:eastAsia="Courier New" w:hAnsi="Courier New"/>
          <w:sz w:val="16"/>
          <w:szCs w:val="16"/>
          <w:color w:val="auto"/>
        </w:rPr>
        <w:t>Execution of Securities</w:t>
        <w:tab/>
        <w:t>. . . . . . . . . . . . . . . . . . . . . . . . . . . . . . . . . . . .</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ind w:left="100"/>
        <w:spacing w:after="0"/>
        <w:tabs>
          <w:tab w:leader="none" w:pos="1700" w:val="left"/>
          <w:tab w:leader="none" w:pos="4660" w:val="left"/>
          <w:tab w:leader="none" w:pos="11040" w:val="left"/>
        </w:tabs>
        <w:rPr>
          <w:sz w:val="20"/>
          <w:szCs w:val="20"/>
          <w:color w:val="auto"/>
        </w:rPr>
      </w:pPr>
      <w:r>
        <w:rPr>
          <w:rFonts w:ascii="Courier New" w:cs="Courier New" w:eastAsia="Courier New" w:hAnsi="Courier New"/>
          <w:sz w:val="16"/>
          <w:szCs w:val="16"/>
          <w:color w:val="auto"/>
        </w:rPr>
        <w:t>SECTION 2.6</w:t>
      </w:r>
      <w:r>
        <w:rPr>
          <w:sz w:val="20"/>
          <w:szCs w:val="20"/>
          <w:color w:val="auto"/>
        </w:rPr>
        <w:tab/>
      </w:r>
      <w:r>
        <w:rPr>
          <w:rFonts w:ascii="Courier New" w:cs="Courier New" w:eastAsia="Courier New" w:hAnsi="Courier New"/>
          <w:sz w:val="16"/>
          <w:szCs w:val="16"/>
          <w:color w:val="auto"/>
        </w:rPr>
        <w:t>Certificate of Authentication</w:t>
        <w:tab/>
        <w:t>. . . . . . . . . . . . . . . . . . . . . . . . . . . . . . . . .</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ind w:left="100"/>
        <w:spacing w:after="0"/>
        <w:tabs>
          <w:tab w:leader="none" w:pos="1700" w:val="left"/>
          <w:tab w:leader="none" w:pos="7320" w:val="left"/>
          <w:tab w:leader="none" w:pos="11040" w:val="left"/>
        </w:tabs>
        <w:rPr>
          <w:sz w:val="20"/>
          <w:szCs w:val="20"/>
          <w:color w:val="auto"/>
        </w:rPr>
      </w:pPr>
      <w:r>
        <w:rPr>
          <w:rFonts w:ascii="Courier New" w:cs="Courier New" w:eastAsia="Courier New" w:hAnsi="Courier New"/>
          <w:sz w:val="16"/>
          <w:szCs w:val="16"/>
          <w:color w:val="auto"/>
        </w:rPr>
        <w:t>SECTION 2.7</w:t>
      </w:r>
      <w:r>
        <w:rPr>
          <w:sz w:val="20"/>
          <w:szCs w:val="20"/>
          <w:color w:val="auto"/>
        </w:rPr>
        <w:tab/>
      </w:r>
      <w:r>
        <w:rPr>
          <w:rFonts w:ascii="Courier New" w:cs="Courier New" w:eastAsia="Courier New" w:hAnsi="Courier New"/>
          <w:sz w:val="16"/>
          <w:szCs w:val="16"/>
          <w:color w:val="auto"/>
        </w:rPr>
        <w:t>Denomination and Date of Securities; Payments of Interest</w:t>
        <w:tab/>
        <w:t>. . . . . . . . . . . . . . . . . . .</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100"/>
        <w:spacing w:after="0"/>
        <w:tabs>
          <w:tab w:leader="none" w:pos="1700" w:val="left"/>
          <w:tab w:leader="none" w:pos="5220" w:val="left"/>
          <w:tab w:leader="none" w:pos="11040" w:val="left"/>
        </w:tabs>
        <w:rPr>
          <w:sz w:val="20"/>
          <w:szCs w:val="20"/>
          <w:color w:val="auto"/>
        </w:rPr>
      </w:pPr>
      <w:r>
        <w:rPr>
          <w:rFonts w:ascii="Courier New" w:cs="Courier New" w:eastAsia="Courier New" w:hAnsi="Courier New"/>
          <w:sz w:val="16"/>
          <w:szCs w:val="16"/>
          <w:color w:val="auto"/>
        </w:rPr>
        <w:t>SECTION 2.8</w:t>
      </w:r>
      <w:r>
        <w:rPr>
          <w:sz w:val="20"/>
          <w:szCs w:val="20"/>
          <w:color w:val="auto"/>
        </w:rPr>
        <w:tab/>
      </w:r>
      <w:r>
        <w:rPr>
          <w:rFonts w:ascii="Courier New" w:cs="Courier New" w:eastAsia="Courier New" w:hAnsi="Courier New"/>
          <w:sz w:val="16"/>
          <w:szCs w:val="16"/>
          <w:color w:val="auto"/>
        </w:rPr>
        <w:t>Registration, Transfer and Exchange</w:t>
        <w:tab/>
        <w:t>. . . . . . . . . . . . . . . . . . . . . . . . . . . . . .</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100"/>
        <w:spacing w:after="0"/>
        <w:tabs>
          <w:tab w:leader="none" w:pos="1700" w:val="left"/>
          <w:tab w:leader="none" w:pos="7320" w:val="left"/>
          <w:tab w:leader="none" w:pos="11040" w:val="left"/>
        </w:tabs>
        <w:rPr>
          <w:sz w:val="20"/>
          <w:szCs w:val="20"/>
          <w:color w:val="auto"/>
        </w:rPr>
      </w:pPr>
      <w:r>
        <w:rPr>
          <w:rFonts w:ascii="Courier New" w:cs="Courier New" w:eastAsia="Courier New" w:hAnsi="Courier New"/>
          <w:sz w:val="16"/>
          <w:szCs w:val="16"/>
          <w:color w:val="auto"/>
        </w:rPr>
        <w:t>SECTION 2.9</w:t>
      </w:r>
      <w:r>
        <w:rPr>
          <w:sz w:val="20"/>
          <w:szCs w:val="20"/>
          <w:color w:val="auto"/>
        </w:rPr>
        <w:tab/>
      </w:r>
      <w:r>
        <w:rPr>
          <w:rFonts w:ascii="Courier New" w:cs="Courier New" w:eastAsia="Courier New" w:hAnsi="Courier New"/>
          <w:sz w:val="16"/>
          <w:szCs w:val="16"/>
          <w:color w:val="auto"/>
        </w:rPr>
        <w:t>Mutilated, Defaced, Destroyed, Lost and Stolen Securities</w:t>
        <w:tab/>
        <w:t>. . . . . . . . . . . . . . . . . . .</w:t>
      </w:r>
      <w:r>
        <w:rPr>
          <w:sz w:val="20"/>
          <w:szCs w:val="20"/>
          <w:color w:val="auto"/>
        </w:rPr>
        <w:tab/>
      </w:r>
      <w:r>
        <w:rPr>
          <w:rFonts w:ascii="Courier New" w:cs="Courier New" w:eastAsia="Courier New" w:hAnsi="Courier New"/>
          <w:sz w:val="15"/>
          <w:szCs w:val="15"/>
          <w:color w:val="auto"/>
        </w:rPr>
        <w:t>22</w:t>
      </w:r>
    </w:p>
    <w:p>
      <w:pPr>
        <w:spacing w:after="0" w:line="2" w:lineRule="exact"/>
        <w:rPr>
          <w:sz w:val="20"/>
          <w:szCs w:val="20"/>
          <w:color w:val="auto"/>
        </w:rPr>
      </w:pPr>
    </w:p>
    <w:p>
      <w:pPr>
        <w:ind w:left="100"/>
        <w:spacing w:after="0"/>
        <w:tabs>
          <w:tab w:leader="none" w:pos="1700" w:val="left"/>
          <w:tab w:leader="none" w:pos="6380" w:val="left"/>
          <w:tab w:leader="none" w:pos="11040" w:val="left"/>
        </w:tabs>
        <w:rPr>
          <w:sz w:val="20"/>
          <w:szCs w:val="20"/>
          <w:color w:val="auto"/>
        </w:rPr>
      </w:pPr>
      <w:r>
        <w:rPr>
          <w:rFonts w:ascii="Courier New" w:cs="Courier New" w:eastAsia="Courier New" w:hAnsi="Courier New"/>
          <w:sz w:val="16"/>
          <w:szCs w:val="16"/>
          <w:color w:val="auto"/>
        </w:rPr>
        <w:t>SECTION 2.10</w:t>
      </w:r>
      <w:r>
        <w:rPr>
          <w:sz w:val="20"/>
          <w:szCs w:val="20"/>
          <w:color w:val="auto"/>
        </w:rPr>
        <w:tab/>
      </w:r>
      <w:r>
        <w:rPr>
          <w:rFonts w:ascii="Courier New" w:cs="Courier New" w:eastAsia="Courier New" w:hAnsi="Courier New"/>
          <w:sz w:val="16"/>
          <w:szCs w:val="16"/>
          <w:color w:val="auto"/>
        </w:rPr>
        <w:t>Cancellation of Securities; Destruction Thereof</w:t>
        <w:tab/>
        <w:t>. . . . . . . . . . . . . . . . . . . . . . . .</w:t>
      </w:r>
      <w:r>
        <w:rPr>
          <w:sz w:val="20"/>
          <w:szCs w:val="20"/>
          <w:color w:val="auto"/>
        </w:rPr>
        <w:tab/>
      </w:r>
      <w:r>
        <w:rPr>
          <w:rFonts w:ascii="Courier New" w:cs="Courier New" w:eastAsia="Courier New" w:hAnsi="Courier New"/>
          <w:sz w:val="15"/>
          <w:szCs w:val="15"/>
          <w:color w:val="auto"/>
        </w:rPr>
        <w:t>23</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2.11</w:t>
      </w:r>
      <w:r>
        <w:rPr>
          <w:sz w:val="20"/>
          <w:szCs w:val="20"/>
          <w:color w:val="auto"/>
        </w:rPr>
        <w:tab/>
      </w:r>
      <w:r>
        <w:rPr>
          <w:rFonts w:ascii="Courier New" w:cs="Courier New" w:eastAsia="Courier New" w:hAnsi="Courier New"/>
          <w:sz w:val="16"/>
          <w:szCs w:val="16"/>
          <w:color w:val="auto"/>
        </w:rPr>
        <w:t>Temporary Securities . . . . . . . . . . . . . . . . . . . . . . . . . . . . . . . . . . . . . .</w:t>
      </w:r>
      <w:r>
        <w:rPr>
          <w:sz w:val="20"/>
          <w:szCs w:val="20"/>
          <w:color w:val="auto"/>
        </w:rPr>
        <w:tab/>
      </w:r>
      <w:r>
        <w:rPr>
          <w:rFonts w:ascii="Courier New" w:cs="Courier New" w:eastAsia="Courier New" w:hAnsi="Courier New"/>
          <w:sz w:val="15"/>
          <w:szCs w:val="15"/>
          <w:color w:val="auto"/>
        </w:rPr>
        <w:t>24</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THREE</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COVENANTS OF THE ISSUER</w:t>
      </w:r>
    </w:p>
    <w:p>
      <w:pPr>
        <w:spacing w:after="0" w:line="186" w:lineRule="exact"/>
        <w:rPr>
          <w:sz w:val="20"/>
          <w:szCs w:val="20"/>
          <w:color w:val="auto"/>
        </w:rPr>
      </w:pPr>
    </w:p>
    <w:p>
      <w:pPr>
        <w:ind w:left="100"/>
        <w:spacing w:after="0"/>
        <w:tabs>
          <w:tab w:leader="none" w:pos="1700" w:val="left"/>
          <w:tab w:leader="none" w:pos="5040" w:val="left"/>
          <w:tab w:leader="none" w:pos="11040" w:val="left"/>
        </w:tabs>
        <w:rPr>
          <w:sz w:val="20"/>
          <w:szCs w:val="20"/>
          <w:color w:val="auto"/>
        </w:rPr>
      </w:pPr>
      <w:r>
        <w:rPr>
          <w:rFonts w:ascii="Courier New" w:cs="Courier New" w:eastAsia="Courier New" w:hAnsi="Courier New"/>
          <w:sz w:val="16"/>
          <w:szCs w:val="16"/>
          <w:color w:val="auto"/>
        </w:rPr>
        <w:t>SECTION 3.1</w:t>
      </w:r>
      <w:r>
        <w:rPr>
          <w:sz w:val="20"/>
          <w:szCs w:val="20"/>
          <w:color w:val="auto"/>
        </w:rPr>
        <w:tab/>
      </w:r>
      <w:r>
        <w:rPr>
          <w:rFonts w:ascii="Courier New" w:cs="Courier New" w:eastAsia="Courier New" w:hAnsi="Courier New"/>
          <w:sz w:val="16"/>
          <w:szCs w:val="16"/>
          <w:color w:val="auto"/>
        </w:rPr>
        <w:t>Payment of Principal and Interest</w:t>
        <w:tab/>
        <w:t>. . . . . . . . . . . . . . . . . . . . . . . . . . . . . . .</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3.2</w:t>
      </w:r>
      <w:r>
        <w:rPr>
          <w:sz w:val="20"/>
          <w:szCs w:val="20"/>
          <w:color w:val="auto"/>
        </w:rPr>
        <w:tab/>
      </w:r>
      <w:r>
        <w:rPr>
          <w:rFonts w:ascii="Courier New" w:cs="Courier New" w:eastAsia="Courier New" w:hAnsi="Courier New"/>
          <w:sz w:val="16"/>
          <w:szCs w:val="16"/>
          <w:color w:val="auto"/>
        </w:rPr>
        <w:t>Offices for Payments, etc. . . . . . . . . . . . . . . . . . . . . . . . . . . . . . . . . . . .</w:t>
      </w:r>
      <w:r>
        <w:rPr>
          <w:sz w:val="20"/>
          <w:szCs w:val="20"/>
          <w:color w:val="auto"/>
        </w:rPr>
        <w:tab/>
      </w:r>
      <w:r>
        <w:rPr>
          <w:rFonts w:ascii="Courier New" w:cs="Courier New" w:eastAsia="Courier New" w:hAnsi="Courier New"/>
          <w:sz w:val="15"/>
          <w:szCs w:val="15"/>
          <w:color w:val="auto"/>
        </w:rPr>
        <w:t>25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3.3</w:t>
      </w:r>
      <w:r>
        <w:rPr>
          <w:sz w:val="20"/>
          <w:szCs w:val="20"/>
          <w:color w:val="auto"/>
        </w:rPr>
        <w:tab/>
      </w:r>
      <w:r>
        <w:rPr>
          <w:rFonts w:ascii="Courier New" w:cs="Courier New" w:eastAsia="Courier New" w:hAnsi="Courier New"/>
          <w:sz w:val="16"/>
          <w:szCs w:val="16"/>
          <w:color w:val="auto"/>
        </w:rPr>
        <w:t>Appointment to Fill a Vacancy in Office of Trustee . . . . . . . . . . . . . . . . . . . . . . .</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ind w:left="100"/>
        <w:spacing w:after="0"/>
        <w:tabs>
          <w:tab w:leader="none" w:pos="1700" w:val="left"/>
          <w:tab w:leader="none" w:pos="3140" w:val="left"/>
          <w:tab w:leader="none" w:pos="11040" w:val="left"/>
        </w:tabs>
        <w:rPr>
          <w:sz w:val="20"/>
          <w:szCs w:val="20"/>
          <w:color w:val="auto"/>
        </w:rPr>
      </w:pPr>
      <w:r>
        <w:rPr>
          <w:rFonts w:ascii="Courier New" w:cs="Courier New" w:eastAsia="Courier New" w:hAnsi="Courier New"/>
          <w:sz w:val="16"/>
          <w:szCs w:val="16"/>
          <w:color w:val="auto"/>
        </w:rPr>
        <w:t>SECTION 3.4</w:t>
      </w:r>
      <w:r>
        <w:rPr>
          <w:sz w:val="20"/>
          <w:szCs w:val="20"/>
          <w:color w:val="auto"/>
        </w:rPr>
        <w:tab/>
      </w:r>
      <w:r>
        <w:rPr>
          <w:rFonts w:ascii="Courier New" w:cs="Courier New" w:eastAsia="Courier New" w:hAnsi="Courier New"/>
          <w:sz w:val="16"/>
          <w:szCs w:val="16"/>
          <w:color w:val="auto"/>
        </w:rPr>
        <w:t>Paying Agents</w:t>
        <w:tab/>
        <w:t>. . . . . . . . . . . . . . . . . . . . . . . . . . . . . . . . . . . . . . . . .</w:t>
      </w:r>
      <w:r>
        <w:rPr>
          <w:sz w:val="20"/>
          <w:szCs w:val="20"/>
          <w:color w:val="auto"/>
        </w:rPr>
        <w:tab/>
      </w:r>
      <w:r>
        <w:rPr>
          <w:rFonts w:ascii="Courier New" w:cs="Courier New" w:eastAsia="Courier New" w:hAnsi="Courier New"/>
          <w:sz w:val="15"/>
          <w:szCs w:val="15"/>
          <w:color w:val="auto"/>
        </w:rPr>
        <w:t>27</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3.5</w:t>
      </w:r>
      <w:r>
        <w:rPr>
          <w:sz w:val="20"/>
          <w:szCs w:val="20"/>
          <w:color w:val="auto"/>
        </w:rPr>
        <w:tab/>
      </w:r>
      <w:r>
        <w:rPr>
          <w:rFonts w:ascii="Courier New" w:cs="Courier New" w:eastAsia="Courier New" w:hAnsi="Courier New"/>
          <w:sz w:val="16"/>
          <w:szCs w:val="16"/>
          <w:color w:val="auto"/>
        </w:rPr>
        <w:t>Written Statement to Trustee . . . . . . . . . . . . . . . . . . . . . . . . . . . . . . . . . .</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ind w:left="100"/>
        <w:spacing w:after="0"/>
        <w:tabs>
          <w:tab w:leader="none" w:pos="1700" w:val="left"/>
          <w:tab w:leader="none" w:pos="3700" w:val="left"/>
          <w:tab w:leader="none" w:pos="11040" w:val="left"/>
        </w:tabs>
        <w:rPr>
          <w:sz w:val="20"/>
          <w:szCs w:val="20"/>
          <w:color w:val="auto"/>
        </w:rPr>
      </w:pPr>
      <w:r>
        <w:rPr>
          <w:rFonts w:ascii="Courier New" w:cs="Courier New" w:eastAsia="Courier New" w:hAnsi="Courier New"/>
          <w:sz w:val="16"/>
          <w:szCs w:val="16"/>
          <w:color w:val="auto"/>
        </w:rPr>
        <w:t>SECTION 3.6</w:t>
      </w:r>
      <w:r>
        <w:rPr>
          <w:sz w:val="20"/>
          <w:szCs w:val="20"/>
          <w:color w:val="auto"/>
        </w:rPr>
        <w:tab/>
      </w:r>
      <w:r>
        <w:rPr>
          <w:rFonts w:ascii="Courier New" w:cs="Courier New" w:eastAsia="Courier New" w:hAnsi="Courier New"/>
          <w:sz w:val="16"/>
          <w:szCs w:val="16"/>
          <w:color w:val="auto"/>
        </w:rPr>
        <w:t>Limitation on Liens</w:t>
        <w:tab/>
        <w:t>. . . . . . . . . . . . . . . . . . . . . . . . . . . . . . . . . . . . . .</w:t>
      </w:r>
      <w:r>
        <w:rPr>
          <w:sz w:val="20"/>
          <w:szCs w:val="20"/>
          <w:color w:val="auto"/>
        </w:rPr>
        <w:tab/>
      </w:r>
      <w:r>
        <w:rPr>
          <w:rFonts w:ascii="Courier New" w:cs="Courier New" w:eastAsia="Courier New" w:hAnsi="Courier New"/>
          <w:sz w:val="15"/>
          <w:szCs w:val="15"/>
          <w:color w:val="auto"/>
        </w:rPr>
        <w:t>28</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3.7</w:t>
      </w:r>
      <w:r>
        <w:rPr>
          <w:sz w:val="20"/>
          <w:szCs w:val="20"/>
          <w:color w:val="auto"/>
        </w:rPr>
        <w:tab/>
      </w:r>
      <w:r>
        <w:rPr>
          <w:rFonts w:ascii="Courier New" w:cs="Courier New" w:eastAsia="Courier New" w:hAnsi="Courier New"/>
          <w:sz w:val="16"/>
          <w:szCs w:val="16"/>
          <w:color w:val="auto"/>
        </w:rPr>
        <w:t>Limitation on Sale and Leaseback . . . . . . . . . . . . . . . . . . . . . . . . . . . . . . . .</w:t>
      </w:r>
      <w:r>
        <w:rPr>
          <w:sz w:val="20"/>
          <w:szCs w:val="20"/>
          <w:color w:val="auto"/>
        </w:rPr>
        <w:tab/>
      </w:r>
      <w:r>
        <w:rPr>
          <w:rFonts w:ascii="Courier New" w:cs="Courier New" w:eastAsia="Courier New" w:hAnsi="Courier New"/>
          <w:sz w:val="15"/>
          <w:szCs w:val="15"/>
          <w:color w:val="auto"/>
        </w:rPr>
        <w:t>30</w:t>
      </w:r>
    </w:p>
    <w:p>
      <w:pPr>
        <w:spacing w:after="0" w:line="2" w:lineRule="exact"/>
        <w:rPr>
          <w:sz w:val="20"/>
          <w:szCs w:val="20"/>
          <w:color w:val="auto"/>
        </w:rPr>
      </w:pPr>
    </w:p>
    <w:p>
      <w:pPr>
        <w:ind w:left="100"/>
        <w:spacing w:after="0"/>
        <w:tabs>
          <w:tab w:leader="none" w:pos="1700" w:val="left"/>
          <w:tab w:leader="none" w:pos="4080" w:val="left"/>
          <w:tab w:leader="none" w:pos="11040" w:val="left"/>
        </w:tabs>
        <w:rPr>
          <w:sz w:val="20"/>
          <w:szCs w:val="20"/>
          <w:color w:val="auto"/>
        </w:rPr>
      </w:pPr>
      <w:r>
        <w:rPr>
          <w:rFonts w:ascii="Courier New" w:cs="Courier New" w:eastAsia="Courier New" w:hAnsi="Courier New"/>
          <w:sz w:val="16"/>
          <w:szCs w:val="16"/>
          <w:color w:val="auto"/>
        </w:rPr>
        <w:t>SECTION 3.8</w:t>
      </w:r>
      <w:r>
        <w:rPr>
          <w:sz w:val="20"/>
          <w:szCs w:val="20"/>
          <w:color w:val="auto"/>
        </w:rPr>
        <w:tab/>
      </w:r>
      <w:r>
        <w:rPr>
          <w:rFonts w:ascii="Courier New" w:cs="Courier New" w:eastAsia="Courier New" w:hAnsi="Courier New"/>
          <w:sz w:val="16"/>
          <w:szCs w:val="16"/>
          <w:color w:val="auto"/>
        </w:rPr>
        <w:t>Luxembourg Publications</w:t>
        <w:tab/>
        <w:t>. . . . . . . . . . . . . . . . . . . . . . . . . . . . . . . . . . . .</w:t>
      </w:r>
      <w:r>
        <w:rPr>
          <w:sz w:val="20"/>
          <w:szCs w:val="20"/>
          <w:color w:val="auto"/>
        </w:rPr>
        <w:tab/>
      </w: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240"/>
          </w:cols>
          <w:pgMar w:left="520" w:top="298" w:right="13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FOUR</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SECURITYHOLDERS LISTS AND REPORTS BY THE</w:t>
      </w:r>
    </w:p>
    <w:p>
      <w:pPr>
        <w:spacing w:after="0" w:line="2"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ISSUER AND THE TRUSTEE.</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4.1</w:t>
      </w:r>
      <w:r>
        <w:rPr>
          <w:sz w:val="20"/>
          <w:szCs w:val="20"/>
          <w:color w:val="auto"/>
        </w:rPr>
        <w:tab/>
      </w:r>
      <w:r>
        <w:rPr>
          <w:rFonts w:ascii="Courier New" w:cs="Courier New" w:eastAsia="Courier New" w:hAnsi="Courier New"/>
          <w:sz w:val="16"/>
          <w:szCs w:val="16"/>
          <w:color w:val="auto"/>
        </w:rPr>
        <w:t>Issuer to Furnish Trustee Information as to Names and Addresses of Securityholders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ind w:left="100"/>
        <w:spacing w:after="0"/>
        <w:tabs>
          <w:tab w:leader="none" w:pos="1700" w:val="left"/>
          <w:tab w:leader="none" w:pos="3900" w:val="left"/>
          <w:tab w:leader="none" w:pos="11040" w:val="left"/>
        </w:tabs>
        <w:rPr>
          <w:sz w:val="20"/>
          <w:szCs w:val="20"/>
          <w:color w:val="auto"/>
        </w:rPr>
      </w:pPr>
      <w:r>
        <w:rPr>
          <w:rFonts w:ascii="Courier New" w:cs="Courier New" w:eastAsia="Courier New" w:hAnsi="Courier New"/>
          <w:sz w:val="16"/>
          <w:szCs w:val="16"/>
          <w:color w:val="auto"/>
        </w:rPr>
        <w:t>SECTION 4.2</w:t>
      </w:r>
      <w:r>
        <w:rPr>
          <w:sz w:val="20"/>
          <w:szCs w:val="20"/>
          <w:color w:val="auto"/>
        </w:rPr>
        <w:tab/>
      </w:r>
      <w:r>
        <w:rPr>
          <w:rFonts w:ascii="Courier New" w:cs="Courier New" w:eastAsia="Courier New" w:hAnsi="Courier New"/>
          <w:sz w:val="16"/>
          <w:szCs w:val="16"/>
          <w:color w:val="auto"/>
        </w:rPr>
        <w:t>Reports by the Issuer</w:t>
        <w:tab/>
        <w:t>. . . . . . . . . . . . . . . . . . . . . . . . . . . . . . . . . . . . .</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4.3</w:t>
      </w:r>
      <w:r>
        <w:rPr>
          <w:sz w:val="20"/>
          <w:szCs w:val="20"/>
          <w:color w:val="auto"/>
        </w:rPr>
        <w:tab/>
      </w:r>
      <w:r>
        <w:rPr>
          <w:rFonts w:ascii="Courier New" w:cs="Courier New" w:eastAsia="Courier New" w:hAnsi="Courier New"/>
          <w:sz w:val="16"/>
          <w:szCs w:val="16"/>
          <w:color w:val="auto"/>
        </w:rPr>
        <w:t>Reports by the Trustee . . . . . . . . . . . . . . . . . . . . . . . . . . . . . . . . . . . . .</w:t>
      </w:r>
      <w:r>
        <w:rPr>
          <w:sz w:val="20"/>
          <w:szCs w:val="20"/>
          <w:color w:val="auto"/>
        </w:rPr>
        <w:tab/>
      </w:r>
      <w:r>
        <w:rPr>
          <w:rFonts w:ascii="Courier New" w:cs="Courier New" w:eastAsia="Courier New" w:hAnsi="Courier New"/>
          <w:sz w:val="15"/>
          <w:szCs w:val="15"/>
          <w:color w:val="auto"/>
        </w:rPr>
        <w:t>33</w:t>
      </w:r>
    </w:p>
    <w:p>
      <w:pPr>
        <w:spacing w:after="0" w:line="3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FIVE</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REMEDIES OF THE TRUSTEE AND SECURITYHOLDERS</w:t>
      </w:r>
    </w:p>
    <w:p>
      <w:pPr>
        <w:spacing w:after="0" w:line="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ON EVENT OF DEFAULT</w:t>
      </w:r>
    </w:p>
    <w:p>
      <w:pPr>
        <w:spacing w:after="0" w:line="186" w:lineRule="exact"/>
        <w:rPr>
          <w:sz w:val="20"/>
          <w:szCs w:val="20"/>
          <w:color w:val="auto"/>
        </w:rPr>
      </w:pPr>
    </w:p>
    <w:p>
      <w:pPr>
        <w:ind w:left="100"/>
        <w:spacing w:after="0"/>
        <w:tabs>
          <w:tab w:leader="none" w:pos="1700" w:val="left"/>
          <w:tab w:leader="none" w:pos="8480" w:val="left"/>
          <w:tab w:leader="none" w:pos="11040" w:val="left"/>
        </w:tabs>
        <w:rPr>
          <w:sz w:val="20"/>
          <w:szCs w:val="20"/>
          <w:color w:val="auto"/>
        </w:rPr>
      </w:pPr>
      <w:r>
        <w:rPr>
          <w:rFonts w:ascii="Courier New" w:cs="Courier New" w:eastAsia="Courier New" w:hAnsi="Courier New"/>
          <w:sz w:val="16"/>
          <w:szCs w:val="16"/>
          <w:color w:val="auto"/>
        </w:rPr>
        <w:t>SECTION 5.1</w:t>
      </w:r>
      <w:r>
        <w:rPr>
          <w:sz w:val="20"/>
          <w:szCs w:val="20"/>
          <w:color w:val="auto"/>
        </w:rPr>
        <w:tab/>
      </w:r>
      <w:r>
        <w:rPr>
          <w:rFonts w:ascii="Courier New" w:cs="Courier New" w:eastAsia="Courier New" w:hAnsi="Courier New"/>
          <w:sz w:val="16"/>
          <w:szCs w:val="16"/>
          <w:color w:val="auto"/>
        </w:rPr>
        <w:t>Event of Default Defined; Acceleration of Maturity; Waiver of Default</w:t>
        <w:tab/>
        <w:t>. . . . . . . . . . . . .</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ind w:left="100"/>
        <w:spacing w:after="0"/>
        <w:tabs>
          <w:tab w:leader="none" w:pos="1700" w:val="left"/>
          <w:tab w:leader="none" w:pos="6940" w:val="left"/>
          <w:tab w:leader="none" w:pos="11040" w:val="left"/>
        </w:tabs>
        <w:rPr>
          <w:sz w:val="20"/>
          <w:szCs w:val="20"/>
          <w:color w:val="auto"/>
        </w:rPr>
      </w:pPr>
      <w:r>
        <w:rPr>
          <w:rFonts w:ascii="Courier New" w:cs="Courier New" w:eastAsia="Courier New" w:hAnsi="Courier New"/>
          <w:sz w:val="16"/>
          <w:szCs w:val="16"/>
          <w:color w:val="auto"/>
        </w:rPr>
        <w:t>SECTION 5.2</w:t>
      </w:r>
      <w:r>
        <w:rPr>
          <w:sz w:val="20"/>
          <w:szCs w:val="20"/>
          <w:color w:val="auto"/>
        </w:rPr>
        <w:tab/>
      </w:r>
      <w:r>
        <w:rPr>
          <w:rFonts w:ascii="Courier New" w:cs="Courier New" w:eastAsia="Courier New" w:hAnsi="Courier New"/>
          <w:sz w:val="16"/>
          <w:szCs w:val="16"/>
          <w:color w:val="auto"/>
        </w:rPr>
        <w:t>Collection of Debt by Trustee; Trustee May Prove Debt</w:t>
        <w:tab/>
        <w:t>. . . . . . . . . . . . . . . . . . . . .</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ind w:left="100"/>
        <w:spacing w:after="0"/>
        <w:tabs>
          <w:tab w:leader="none" w:pos="1700" w:val="left"/>
          <w:tab w:leader="none" w:pos="4080" w:val="left"/>
          <w:tab w:leader="none" w:pos="11040" w:val="left"/>
        </w:tabs>
        <w:rPr>
          <w:sz w:val="20"/>
          <w:szCs w:val="20"/>
          <w:color w:val="auto"/>
        </w:rPr>
      </w:pPr>
      <w:r>
        <w:rPr>
          <w:rFonts w:ascii="Courier New" w:cs="Courier New" w:eastAsia="Courier New" w:hAnsi="Courier New"/>
          <w:sz w:val="16"/>
          <w:szCs w:val="16"/>
          <w:color w:val="auto"/>
        </w:rPr>
        <w:t>SECTION 5.3</w:t>
      </w:r>
      <w:r>
        <w:rPr>
          <w:sz w:val="20"/>
          <w:szCs w:val="20"/>
          <w:color w:val="auto"/>
        </w:rPr>
        <w:tab/>
      </w:r>
      <w:r>
        <w:rPr>
          <w:rFonts w:ascii="Courier New" w:cs="Courier New" w:eastAsia="Courier New" w:hAnsi="Courier New"/>
          <w:sz w:val="16"/>
          <w:szCs w:val="16"/>
          <w:color w:val="auto"/>
        </w:rPr>
        <w:t>Application of Proceeds</w:t>
        <w:tab/>
        <w:t>. . . . . . . . . . . . . . . . . . . . . . . . . . . . . . . . . . . .</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ind w:left="100"/>
        <w:spacing w:after="0"/>
        <w:tabs>
          <w:tab w:leader="none" w:pos="1700" w:val="left"/>
          <w:tab w:leader="none" w:pos="3900" w:val="left"/>
          <w:tab w:leader="none" w:pos="11040" w:val="left"/>
        </w:tabs>
        <w:rPr>
          <w:sz w:val="20"/>
          <w:szCs w:val="20"/>
          <w:color w:val="auto"/>
        </w:rPr>
      </w:pPr>
      <w:r>
        <w:rPr>
          <w:rFonts w:ascii="Courier New" w:cs="Courier New" w:eastAsia="Courier New" w:hAnsi="Courier New"/>
          <w:sz w:val="16"/>
          <w:szCs w:val="16"/>
          <w:color w:val="auto"/>
        </w:rPr>
        <w:t>SECTION 5.4</w:t>
      </w:r>
      <w:r>
        <w:rPr>
          <w:sz w:val="20"/>
          <w:szCs w:val="20"/>
          <w:color w:val="auto"/>
        </w:rPr>
        <w:tab/>
      </w:r>
      <w:r>
        <w:rPr>
          <w:rFonts w:ascii="Courier New" w:cs="Courier New" w:eastAsia="Courier New" w:hAnsi="Courier New"/>
          <w:sz w:val="16"/>
          <w:szCs w:val="16"/>
          <w:color w:val="auto"/>
        </w:rPr>
        <w:t>Suits for Enforcement</w:t>
        <w:tab/>
        <w:t>. . . . . . . . . . . . . . . . . . . . . . . . . . . . . . . . . . . . .</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ind w:left="100"/>
        <w:spacing w:after="0"/>
        <w:tabs>
          <w:tab w:leader="none" w:pos="1700" w:val="left"/>
          <w:tab w:leader="none" w:pos="6760" w:val="left"/>
          <w:tab w:leader="none" w:pos="11040" w:val="left"/>
        </w:tabs>
        <w:rPr>
          <w:sz w:val="20"/>
          <w:szCs w:val="20"/>
          <w:color w:val="auto"/>
        </w:rPr>
      </w:pPr>
      <w:r>
        <w:rPr>
          <w:rFonts w:ascii="Courier New" w:cs="Courier New" w:eastAsia="Courier New" w:hAnsi="Courier New"/>
          <w:sz w:val="16"/>
          <w:szCs w:val="16"/>
          <w:color w:val="auto"/>
        </w:rPr>
        <w:t>SECTION 5.5</w:t>
      </w:r>
      <w:r>
        <w:rPr>
          <w:sz w:val="20"/>
          <w:szCs w:val="20"/>
          <w:color w:val="auto"/>
        </w:rPr>
        <w:tab/>
      </w:r>
      <w:r>
        <w:rPr>
          <w:rFonts w:ascii="Courier New" w:cs="Courier New" w:eastAsia="Courier New" w:hAnsi="Courier New"/>
          <w:sz w:val="16"/>
          <w:szCs w:val="16"/>
          <w:color w:val="auto"/>
        </w:rPr>
        <w:t>Restoration of Rights on Abandonment of Proceedings</w:t>
        <w:tab/>
        <w:t>. . . . . . . . . . . . . . . . . . . . . .</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ind w:left="100"/>
        <w:spacing w:after="0"/>
        <w:tabs>
          <w:tab w:leader="none" w:pos="1700" w:val="left"/>
          <w:tab w:leader="none" w:pos="5620" w:val="left"/>
          <w:tab w:leader="none" w:pos="11040" w:val="left"/>
        </w:tabs>
        <w:rPr>
          <w:sz w:val="20"/>
          <w:szCs w:val="20"/>
          <w:color w:val="auto"/>
        </w:rPr>
      </w:pPr>
      <w:r>
        <w:rPr>
          <w:rFonts w:ascii="Courier New" w:cs="Courier New" w:eastAsia="Courier New" w:hAnsi="Courier New"/>
          <w:sz w:val="16"/>
          <w:szCs w:val="16"/>
          <w:color w:val="auto"/>
        </w:rPr>
        <w:t>SECTION 5.6</w:t>
      </w:r>
      <w:r>
        <w:rPr>
          <w:sz w:val="20"/>
          <w:szCs w:val="20"/>
          <w:color w:val="auto"/>
        </w:rPr>
        <w:tab/>
      </w:r>
      <w:r>
        <w:rPr>
          <w:rFonts w:ascii="Courier New" w:cs="Courier New" w:eastAsia="Courier New" w:hAnsi="Courier New"/>
          <w:sz w:val="16"/>
          <w:szCs w:val="16"/>
          <w:color w:val="auto"/>
        </w:rPr>
        <w:t>Limitations on Suits by Securityholders</w:t>
        <w:tab/>
        <w:t>. . . . . . . . . . . . . . . . . . . . . . . . . . . .</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ind w:left="100"/>
        <w:spacing w:after="0"/>
        <w:tabs>
          <w:tab w:leader="none" w:pos="1700" w:val="left"/>
          <w:tab w:leader="none" w:pos="8100" w:val="left"/>
          <w:tab w:leader="none" w:pos="11040" w:val="left"/>
        </w:tabs>
        <w:rPr>
          <w:sz w:val="20"/>
          <w:szCs w:val="20"/>
          <w:color w:val="auto"/>
        </w:rPr>
      </w:pPr>
      <w:r>
        <w:rPr>
          <w:rFonts w:ascii="Courier New" w:cs="Courier New" w:eastAsia="Courier New" w:hAnsi="Courier New"/>
          <w:sz w:val="16"/>
          <w:szCs w:val="16"/>
          <w:color w:val="auto"/>
        </w:rPr>
        <w:t>SECTION 5.7</w:t>
      </w:r>
      <w:r>
        <w:rPr>
          <w:sz w:val="20"/>
          <w:szCs w:val="20"/>
          <w:color w:val="auto"/>
        </w:rPr>
        <w:tab/>
      </w:r>
      <w:r>
        <w:rPr>
          <w:rFonts w:ascii="Courier New" w:cs="Courier New" w:eastAsia="Courier New" w:hAnsi="Courier New"/>
          <w:sz w:val="16"/>
          <w:szCs w:val="16"/>
          <w:color w:val="auto"/>
        </w:rPr>
        <w:t>Unconditional Right of Securityholders to Institute Certain Suits</w:t>
        <w:tab/>
        <w:t>. . . . . . . . . . . . . . .</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ind w:left="100"/>
        <w:spacing w:after="0"/>
        <w:tabs>
          <w:tab w:leader="none" w:pos="1700" w:val="left"/>
          <w:tab w:leader="none" w:pos="8660" w:val="left"/>
          <w:tab w:leader="none" w:pos="11040" w:val="left"/>
        </w:tabs>
        <w:rPr>
          <w:sz w:val="20"/>
          <w:szCs w:val="20"/>
          <w:color w:val="auto"/>
        </w:rPr>
      </w:pPr>
      <w:r>
        <w:rPr>
          <w:rFonts w:ascii="Courier New" w:cs="Courier New" w:eastAsia="Courier New" w:hAnsi="Courier New"/>
          <w:sz w:val="16"/>
          <w:szCs w:val="16"/>
          <w:color w:val="auto"/>
        </w:rPr>
        <w:t>SECTION 5.8</w:t>
      </w:r>
      <w:r>
        <w:rPr>
          <w:sz w:val="20"/>
          <w:szCs w:val="20"/>
          <w:color w:val="auto"/>
        </w:rPr>
        <w:tab/>
      </w:r>
      <w:r>
        <w:rPr>
          <w:rFonts w:ascii="Courier New" w:cs="Courier New" w:eastAsia="Courier New" w:hAnsi="Courier New"/>
          <w:sz w:val="16"/>
          <w:szCs w:val="16"/>
          <w:color w:val="auto"/>
        </w:rPr>
        <w:t>Powers and Remedies Cumulative; Delay or Omission Not Waiver of Default</w:t>
        <w:tab/>
        <w:t>. . . . . . . . . . . .</w:t>
      </w:r>
      <w:r>
        <w:rPr>
          <w:sz w:val="20"/>
          <w:szCs w:val="20"/>
          <w:color w:val="auto"/>
        </w:rPr>
        <w:tab/>
      </w:r>
      <w:r>
        <w:rPr>
          <w:rFonts w:ascii="Courier New" w:cs="Courier New" w:eastAsia="Courier New" w:hAnsi="Courier New"/>
          <w:sz w:val="15"/>
          <w:szCs w:val="15"/>
          <w:color w:val="auto"/>
        </w:rPr>
        <w:t>42</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5.9</w:t>
      </w:r>
      <w:r>
        <w:rPr>
          <w:sz w:val="20"/>
          <w:szCs w:val="20"/>
          <w:color w:val="auto"/>
        </w:rPr>
        <w:tab/>
      </w:r>
      <w:r>
        <w:rPr>
          <w:rFonts w:ascii="Courier New" w:cs="Courier New" w:eastAsia="Courier New" w:hAnsi="Courier New"/>
          <w:sz w:val="16"/>
          <w:szCs w:val="16"/>
          <w:color w:val="auto"/>
        </w:rPr>
        <w:t>Control by Holders of Securities . . . . . . . . . . . . . . . . . . . . . . . . . . . . . . . .</w:t>
      </w:r>
      <w:r>
        <w:rPr>
          <w:sz w:val="20"/>
          <w:szCs w:val="20"/>
          <w:color w:val="auto"/>
        </w:rPr>
        <w:tab/>
      </w:r>
      <w:r>
        <w:rPr>
          <w:rFonts w:ascii="Courier New" w:cs="Courier New" w:eastAsia="Courier New" w:hAnsi="Courier New"/>
          <w:sz w:val="15"/>
          <w:szCs w:val="15"/>
          <w:color w:val="auto"/>
        </w:rPr>
        <w:t>43</w:t>
      </w:r>
    </w:p>
    <w:p>
      <w:pPr>
        <w:spacing w:after="0" w:line="2" w:lineRule="exact"/>
        <w:rPr>
          <w:sz w:val="20"/>
          <w:szCs w:val="20"/>
          <w:color w:val="auto"/>
        </w:rPr>
      </w:pPr>
    </w:p>
    <w:p>
      <w:pPr>
        <w:ind w:left="100"/>
        <w:spacing w:after="0"/>
        <w:tabs>
          <w:tab w:leader="none" w:pos="1700" w:val="left"/>
          <w:tab w:leader="none" w:pos="4080" w:val="left"/>
          <w:tab w:leader="none" w:pos="11040" w:val="left"/>
        </w:tabs>
        <w:rPr>
          <w:sz w:val="20"/>
          <w:szCs w:val="20"/>
          <w:color w:val="auto"/>
        </w:rPr>
      </w:pPr>
      <w:r>
        <w:rPr>
          <w:rFonts w:ascii="Courier New" w:cs="Courier New" w:eastAsia="Courier New" w:hAnsi="Courier New"/>
          <w:sz w:val="16"/>
          <w:szCs w:val="16"/>
          <w:color w:val="auto"/>
        </w:rPr>
        <w:t>SECTION 5.10</w:t>
      </w:r>
      <w:r>
        <w:rPr>
          <w:sz w:val="20"/>
          <w:szCs w:val="20"/>
          <w:color w:val="auto"/>
        </w:rPr>
        <w:tab/>
      </w:r>
      <w:r>
        <w:rPr>
          <w:rFonts w:ascii="Courier New" w:cs="Courier New" w:eastAsia="Courier New" w:hAnsi="Courier New"/>
          <w:sz w:val="16"/>
          <w:szCs w:val="16"/>
          <w:color w:val="auto"/>
        </w:rPr>
        <w:t>Waiver of Past Defaults</w:t>
        <w:tab/>
        <w:t>. . . . . . . . . . . . . . . . . . . . . . . . . . . . . . . . . . . .</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5.11</w:t>
      </w:r>
      <w:r>
        <w:rPr>
          <w:sz w:val="20"/>
          <w:szCs w:val="20"/>
          <w:color w:val="auto"/>
        </w:rPr>
        <w:tab/>
      </w:r>
      <w:r>
        <w:rPr>
          <w:rFonts w:ascii="Courier New" w:cs="Courier New" w:eastAsia="Courier New" w:hAnsi="Courier New"/>
          <w:sz w:val="16"/>
          <w:szCs w:val="16"/>
          <w:color w:val="auto"/>
        </w:rPr>
        <w:t>Trustee to Give Notice of Default, But May Withhold in Certain Circumstances . . . . . . . . . .</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5.12</w:t>
      </w:r>
      <w:r>
        <w:rPr>
          <w:sz w:val="20"/>
          <w:szCs w:val="20"/>
          <w:color w:val="auto"/>
        </w:rPr>
        <w:tab/>
      </w:r>
      <w:r>
        <w:rPr>
          <w:rFonts w:ascii="Courier New" w:cs="Courier New" w:eastAsia="Courier New" w:hAnsi="Courier New"/>
          <w:sz w:val="16"/>
          <w:szCs w:val="16"/>
          <w:color w:val="auto"/>
        </w:rPr>
        <w:t>Right of Court to Require Filing of Undertaking to Pay Costs . . . . . . . . . . . . . . . . . .</w:t>
      </w:r>
      <w:r>
        <w:rPr>
          <w:sz w:val="20"/>
          <w:szCs w:val="20"/>
          <w:color w:val="auto"/>
        </w:rPr>
        <w:tab/>
      </w:r>
      <w:r>
        <w:rPr>
          <w:rFonts w:ascii="Courier New" w:cs="Courier New" w:eastAsia="Courier New" w:hAnsi="Courier New"/>
          <w:sz w:val="15"/>
          <w:szCs w:val="15"/>
          <w:color w:val="auto"/>
        </w:rPr>
        <w:t>45</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SIX</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CONCERNING THE TRUSTEE</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6.1</w:t>
      </w:r>
      <w:r>
        <w:rPr>
          <w:sz w:val="20"/>
          <w:szCs w:val="20"/>
          <w:color w:val="auto"/>
        </w:rPr>
        <w:tab/>
      </w:r>
      <w:r>
        <w:rPr>
          <w:rFonts w:ascii="Courier New" w:cs="Courier New" w:eastAsia="Courier New" w:hAnsi="Courier New"/>
          <w:sz w:val="16"/>
          <w:szCs w:val="16"/>
          <w:color w:val="auto"/>
        </w:rPr>
        <w:t>Duties and Responsibilities of the Trustee; During Default; Prior to Default . . . . . . . . . .</w:t>
      </w:r>
      <w:r>
        <w:rPr>
          <w:sz w:val="20"/>
          <w:szCs w:val="20"/>
          <w:color w:val="auto"/>
        </w:rPr>
        <w:tab/>
      </w: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240"/>
          </w:cols>
          <w:pgMar w:left="520" w:top="298" w:right="139"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5</w:t>
      </w:r>
    </w:p>
    <w:p>
      <w:pPr>
        <w:spacing w:after="0" w:line="369" w:lineRule="exact"/>
        <w:rPr>
          <w:sz w:val="20"/>
          <w:szCs w:val="20"/>
          <w:color w:val="auto"/>
        </w:rPr>
      </w:pPr>
    </w:p>
    <w:p>
      <w:pPr>
        <w:ind w:left="100"/>
        <w:spacing w:after="0"/>
        <w:tabs>
          <w:tab w:leader="none" w:pos="1700" w:val="left"/>
          <w:tab w:leader="none" w:pos="4660" w:val="left"/>
          <w:tab w:leader="none" w:pos="11040" w:val="left"/>
        </w:tabs>
        <w:rPr>
          <w:sz w:val="20"/>
          <w:szCs w:val="20"/>
          <w:color w:val="auto"/>
        </w:rPr>
      </w:pPr>
      <w:r>
        <w:rPr>
          <w:rFonts w:ascii="Courier New" w:cs="Courier New" w:eastAsia="Courier New" w:hAnsi="Courier New"/>
          <w:sz w:val="16"/>
          <w:szCs w:val="16"/>
          <w:color w:val="auto"/>
        </w:rPr>
        <w:t>SECTION 6.2</w:t>
      </w:r>
      <w:r>
        <w:rPr>
          <w:sz w:val="20"/>
          <w:szCs w:val="20"/>
          <w:color w:val="auto"/>
        </w:rPr>
        <w:tab/>
      </w:r>
      <w:r>
        <w:rPr>
          <w:rFonts w:ascii="Courier New" w:cs="Courier New" w:eastAsia="Courier New" w:hAnsi="Courier New"/>
          <w:sz w:val="16"/>
          <w:szCs w:val="16"/>
          <w:color w:val="auto"/>
        </w:rPr>
        <w:t>Certain Rights of the Trustee</w:t>
        <w:tab/>
        <w:t>. . . . . . . . . . . . . . . . . . . . . . . . . . . . . . . . .</w:t>
      </w:r>
      <w:r>
        <w:rPr>
          <w:sz w:val="20"/>
          <w:szCs w:val="20"/>
          <w:color w:val="auto"/>
        </w:rPr>
        <w:tab/>
      </w:r>
      <w:r>
        <w:rPr>
          <w:rFonts w:ascii="Courier New" w:cs="Courier New" w:eastAsia="Courier New" w:hAnsi="Courier New"/>
          <w:sz w:val="15"/>
          <w:szCs w:val="15"/>
          <w:color w:val="auto"/>
        </w:rPr>
        <w:t>47</w:t>
      </w:r>
    </w:p>
    <w:p>
      <w:pPr>
        <w:spacing w:after="0" w:line="2" w:lineRule="exact"/>
        <w:rPr>
          <w:sz w:val="20"/>
          <w:szCs w:val="20"/>
          <w:color w:val="auto"/>
        </w:rPr>
      </w:pPr>
    </w:p>
    <w:p>
      <w:pPr>
        <w:ind w:left="100"/>
        <w:spacing w:after="0"/>
        <w:tabs>
          <w:tab w:leader="none" w:pos="1700" w:val="left"/>
        </w:tabs>
        <w:rPr>
          <w:sz w:val="20"/>
          <w:szCs w:val="20"/>
          <w:color w:val="auto"/>
        </w:rPr>
      </w:pPr>
      <w:r>
        <w:rPr>
          <w:rFonts w:ascii="Courier New" w:cs="Courier New" w:eastAsia="Courier New" w:hAnsi="Courier New"/>
          <w:sz w:val="16"/>
          <w:szCs w:val="16"/>
          <w:color w:val="auto"/>
        </w:rPr>
        <w:t>SECTION 6.3</w:t>
      </w:r>
      <w:r>
        <w:rPr>
          <w:sz w:val="20"/>
          <w:szCs w:val="20"/>
          <w:color w:val="auto"/>
        </w:rPr>
        <w:tab/>
      </w:r>
      <w:r>
        <w:rPr>
          <w:rFonts w:ascii="Courier New" w:cs="Courier New" w:eastAsia="Courier New" w:hAnsi="Courier New"/>
          <w:sz w:val="15"/>
          <w:szCs w:val="15"/>
          <w:color w:val="auto"/>
        </w:rPr>
        <w:t>Trustee Not Responsible for Recitals, Disposition of Securities or Application of Proceeds</w:t>
      </w:r>
    </w:p>
    <w:p>
      <w:pPr>
        <w:spacing w:after="0" w:line="2" w:lineRule="exact"/>
        <w:rPr>
          <w:sz w:val="20"/>
          <w:szCs w:val="20"/>
          <w:color w:val="auto"/>
        </w:rPr>
      </w:pPr>
    </w:p>
    <w:p>
      <w:pPr>
        <w:ind w:left="1720"/>
        <w:spacing w:after="0"/>
        <w:tabs>
          <w:tab w:leader="none" w:pos="2560" w:val="left"/>
          <w:tab w:leader="none" w:pos="11040" w:val="left"/>
        </w:tabs>
        <w:rPr>
          <w:sz w:val="20"/>
          <w:szCs w:val="20"/>
          <w:color w:val="auto"/>
        </w:rPr>
      </w:pPr>
      <w:r>
        <w:rPr>
          <w:rFonts w:ascii="Courier New" w:cs="Courier New" w:eastAsia="Courier New" w:hAnsi="Courier New"/>
          <w:sz w:val="16"/>
          <w:szCs w:val="16"/>
          <w:color w:val="auto"/>
        </w:rPr>
        <w:t>Thereof</w:t>
        <w:tab/>
        <w:t>. . . . . . . . . . . . . . . . . . . . . . . . . . . . . . . . . . . . . . . . . . . .</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6.4</w:t>
      </w:r>
      <w:r>
        <w:rPr>
          <w:sz w:val="20"/>
          <w:szCs w:val="20"/>
          <w:color w:val="auto"/>
        </w:rPr>
        <w:tab/>
      </w:r>
      <w:r>
        <w:rPr>
          <w:rFonts w:ascii="Courier New" w:cs="Courier New" w:eastAsia="Courier New" w:hAnsi="Courier New"/>
          <w:sz w:val="16"/>
          <w:szCs w:val="16"/>
          <w:color w:val="auto"/>
        </w:rPr>
        <w:t>Trustee and Agents May Hold Securities or Coupons; Collections, etc. . . . . . . . . . . . . . .</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6.5</w:t>
      </w:r>
      <w:r>
        <w:rPr>
          <w:sz w:val="20"/>
          <w:szCs w:val="20"/>
          <w:color w:val="auto"/>
        </w:rPr>
        <w:tab/>
      </w:r>
      <w:r>
        <w:rPr>
          <w:rFonts w:ascii="Courier New" w:cs="Courier New" w:eastAsia="Courier New" w:hAnsi="Courier New"/>
          <w:sz w:val="16"/>
          <w:szCs w:val="16"/>
          <w:color w:val="auto"/>
        </w:rPr>
        <w:t>Moneys Held by Trustee . . . . . . . . . . . . . . . . . . . . . . . . . . . . . . . . . . . . .</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100"/>
        <w:spacing w:after="0"/>
        <w:tabs>
          <w:tab w:leader="none" w:pos="1700" w:val="left"/>
          <w:tab w:leader="none" w:pos="7900" w:val="left"/>
          <w:tab w:leader="none" w:pos="11040" w:val="left"/>
        </w:tabs>
        <w:rPr>
          <w:sz w:val="20"/>
          <w:szCs w:val="20"/>
          <w:color w:val="auto"/>
        </w:rPr>
      </w:pPr>
      <w:r>
        <w:rPr>
          <w:rFonts w:ascii="Courier New" w:cs="Courier New" w:eastAsia="Courier New" w:hAnsi="Courier New"/>
          <w:sz w:val="16"/>
          <w:szCs w:val="16"/>
          <w:color w:val="auto"/>
        </w:rPr>
        <w:t>SECTION 6.6</w:t>
      </w:r>
      <w:r>
        <w:rPr>
          <w:sz w:val="20"/>
          <w:szCs w:val="20"/>
          <w:color w:val="auto"/>
        </w:rPr>
        <w:tab/>
      </w:r>
      <w:r>
        <w:rPr>
          <w:rFonts w:ascii="Courier New" w:cs="Courier New" w:eastAsia="Courier New" w:hAnsi="Courier New"/>
          <w:sz w:val="16"/>
          <w:szCs w:val="16"/>
          <w:color w:val="auto"/>
        </w:rPr>
        <w:t>Compensation and Indemnification of Trustee and Its Prior Claim</w:t>
        <w:tab/>
        <w:t>. . . . . . . . . . . . . . . .</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100"/>
        <w:spacing w:after="0"/>
        <w:tabs>
          <w:tab w:leader="none" w:pos="1700" w:val="left"/>
          <w:tab w:leader="none" w:pos="7140" w:val="left"/>
          <w:tab w:leader="none" w:pos="11040" w:val="left"/>
        </w:tabs>
        <w:rPr>
          <w:sz w:val="20"/>
          <w:szCs w:val="20"/>
          <w:color w:val="auto"/>
        </w:rPr>
      </w:pPr>
      <w:r>
        <w:rPr>
          <w:rFonts w:ascii="Courier New" w:cs="Courier New" w:eastAsia="Courier New" w:hAnsi="Courier New"/>
          <w:sz w:val="16"/>
          <w:szCs w:val="16"/>
          <w:color w:val="auto"/>
        </w:rPr>
        <w:t>SECTION 6.7</w:t>
      </w:r>
      <w:r>
        <w:rPr>
          <w:sz w:val="20"/>
          <w:szCs w:val="20"/>
          <w:color w:val="auto"/>
        </w:rPr>
        <w:tab/>
      </w:r>
      <w:r>
        <w:rPr>
          <w:rFonts w:ascii="Courier New" w:cs="Courier New" w:eastAsia="Courier New" w:hAnsi="Courier New"/>
          <w:sz w:val="16"/>
          <w:szCs w:val="16"/>
          <w:color w:val="auto"/>
        </w:rPr>
        <w:t>Right of Trustee to Rely on Officers' Certificate, etc.</w:t>
        <w:tab/>
        <w:t>. . . . . . . . .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100"/>
        <w:spacing w:after="0"/>
        <w:tabs>
          <w:tab w:leader="none" w:pos="1700" w:val="left"/>
          <w:tab w:leader="none" w:pos="8660" w:val="left"/>
          <w:tab w:leader="none" w:pos="11040" w:val="left"/>
        </w:tabs>
        <w:rPr>
          <w:sz w:val="20"/>
          <w:szCs w:val="20"/>
          <w:color w:val="auto"/>
        </w:rPr>
      </w:pPr>
      <w:r>
        <w:rPr>
          <w:rFonts w:ascii="Courier New" w:cs="Courier New" w:eastAsia="Courier New" w:hAnsi="Courier New"/>
          <w:sz w:val="16"/>
          <w:szCs w:val="16"/>
          <w:color w:val="auto"/>
        </w:rPr>
        <w:t>SECTION 6.8</w:t>
      </w:r>
      <w:r>
        <w:rPr>
          <w:sz w:val="20"/>
          <w:szCs w:val="20"/>
          <w:color w:val="auto"/>
        </w:rPr>
        <w:tab/>
      </w:r>
      <w:r>
        <w:rPr>
          <w:rFonts w:ascii="Courier New" w:cs="Courier New" w:eastAsia="Courier New" w:hAnsi="Courier New"/>
          <w:sz w:val="16"/>
          <w:szCs w:val="16"/>
          <w:color w:val="auto"/>
        </w:rPr>
        <w:t>Indentures Not Creating Potential Conflicting Interests for the Trustee</w:t>
        <w:tab/>
        <w:t>. . . . . . . . . . . .</w:t>
      </w:r>
      <w:r>
        <w:rPr>
          <w:sz w:val="20"/>
          <w:szCs w:val="20"/>
          <w:color w:val="auto"/>
        </w:rPr>
        <w:tab/>
      </w:r>
      <w:r>
        <w:rPr>
          <w:rFonts w:ascii="Courier New" w:cs="Courier New" w:eastAsia="Courier New" w:hAnsi="Courier New"/>
          <w:sz w:val="15"/>
          <w:szCs w:val="15"/>
          <w:color w:val="auto"/>
        </w:rPr>
        <w:t>50</w:t>
      </w:r>
    </w:p>
    <w:p>
      <w:pPr>
        <w:spacing w:after="0" w:line="2" w:lineRule="exact"/>
        <w:rPr>
          <w:sz w:val="20"/>
          <w:szCs w:val="20"/>
          <w:color w:val="auto"/>
        </w:rPr>
      </w:pPr>
    </w:p>
    <w:p>
      <w:pPr>
        <w:ind w:left="100"/>
        <w:spacing w:after="0"/>
        <w:tabs>
          <w:tab w:leader="none" w:pos="1700" w:val="left"/>
          <w:tab w:leader="none" w:pos="6000" w:val="left"/>
          <w:tab w:leader="none" w:pos="11040" w:val="left"/>
        </w:tabs>
        <w:rPr>
          <w:sz w:val="20"/>
          <w:szCs w:val="20"/>
          <w:color w:val="auto"/>
        </w:rPr>
      </w:pPr>
      <w:r>
        <w:rPr>
          <w:rFonts w:ascii="Courier New" w:cs="Courier New" w:eastAsia="Courier New" w:hAnsi="Courier New"/>
          <w:sz w:val="16"/>
          <w:szCs w:val="16"/>
          <w:color w:val="auto"/>
        </w:rPr>
        <w:t>SECTION 6.9</w:t>
      </w:r>
      <w:r>
        <w:rPr>
          <w:sz w:val="20"/>
          <w:szCs w:val="20"/>
          <w:color w:val="auto"/>
        </w:rPr>
        <w:tab/>
      </w:r>
      <w:r>
        <w:rPr>
          <w:rFonts w:ascii="Courier New" w:cs="Courier New" w:eastAsia="Courier New" w:hAnsi="Courier New"/>
          <w:sz w:val="16"/>
          <w:szCs w:val="16"/>
          <w:color w:val="auto"/>
        </w:rPr>
        <w:t>Persons Eligible for Appointment as Trustee</w:t>
        <w:tab/>
        <w:t>. . . . . . . .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100"/>
        <w:spacing w:after="0"/>
        <w:tabs>
          <w:tab w:leader="none" w:pos="1700" w:val="left"/>
          <w:tab w:leader="none" w:pos="7320" w:val="left"/>
          <w:tab w:leader="none" w:pos="11040" w:val="left"/>
        </w:tabs>
        <w:rPr>
          <w:sz w:val="20"/>
          <w:szCs w:val="20"/>
          <w:color w:val="auto"/>
        </w:rPr>
      </w:pPr>
      <w:r>
        <w:rPr>
          <w:rFonts w:ascii="Courier New" w:cs="Courier New" w:eastAsia="Courier New" w:hAnsi="Courier New"/>
          <w:sz w:val="16"/>
          <w:szCs w:val="16"/>
          <w:color w:val="auto"/>
        </w:rPr>
        <w:t>SECTION 6.10</w:t>
      </w:r>
      <w:r>
        <w:rPr>
          <w:sz w:val="20"/>
          <w:szCs w:val="20"/>
          <w:color w:val="auto"/>
        </w:rPr>
        <w:tab/>
      </w:r>
      <w:r>
        <w:rPr>
          <w:rFonts w:ascii="Courier New" w:cs="Courier New" w:eastAsia="Courier New" w:hAnsi="Courier New"/>
          <w:sz w:val="16"/>
          <w:szCs w:val="16"/>
          <w:color w:val="auto"/>
        </w:rPr>
        <w:t>Resignation and Removal; Appointment of Successor Trustee</w:t>
        <w:tab/>
        <w:t>. . . . . . . . . . . . . . . . . . .</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6.11</w:t>
      </w:r>
      <w:r>
        <w:rPr>
          <w:sz w:val="20"/>
          <w:szCs w:val="20"/>
          <w:color w:val="auto"/>
        </w:rPr>
        <w:tab/>
      </w:r>
      <w:r>
        <w:rPr>
          <w:rFonts w:ascii="Courier New" w:cs="Courier New" w:eastAsia="Courier New" w:hAnsi="Courier New"/>
          <w:sz w:val="16"/>
          <w:szCs w:val="16"/>
          <w:color w:val="auto"/>
        </w:rPr>
        <w:t>Acceptance of Appointment by Successor Trustee . . . . . . . . . . . . . . . . . . . . . . . . .</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6.12</w:t>
      </w:r>
      <w:r>
        <w:rPr>
          <w:sz w:val="20"/>
          <w:szCs w:val="20"/>
          <w:color w:val="auto"/>
        </w:rPr>
        <w:tab/>
      </w:r>
      <w:r>
        <w:rPr>
          <w:rFonts w:ascii="Courier New" w:cs="Courier New" w:eastAsia="Courier New" w:hAnsi="Courier New"/>
          <w:sz w:val="16"/>
          <w:szCs w:val="16"/>
          <w:color w:val="auto"/>
        </w:rPr>
        <w:t>Merger, Conversion, Consolidation or Succession to Business of Trustee . . . . . . . . . . . . .</w:t>
      </w:r>
      <w:r>
        <w:rPr>
          <w:sz w:val="20"/>
          <w:szCs w:val="20"/>
          <w:color w:val="auto"/>
        </w:rPr>
        <w:tab/>
      </w:r>
      <w:r>
        <w:rPr>
          <w:rFonts w:ascii="Courier New" w:cs="Courier New" w:eastAsia="Courier New" w:hAnsi="Courier New"/>
          <w:sz w:val="15"/>
          <w:szCs w:val="15"/>
          <w:color w:val="auto"/>
        </w:rPr>
        <w:t>54</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SEVEN</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CONCERNING THE SECURITYHOLDERS</w:t>
      </w:r>
    </w:p>
    <w:p>
      <w:pPr>
        <w:spacing w:after="0" w:line="186" w:lineRule="exact"/>
        <w:rPr>
          <w:sz w:val="20"/>
          <w:szCs w:val="20"/>
          <w:color w:val="auto"/>
        </w:rPr>
      </w:pPr>
    </w:p>
    <w:p>
      <w:pPr>
        <w:ind w:left="100"/>
        <w:spacing w:after="0"/>
        <w:tabs>
          <w:tab w:leader="none" w:pos="1700" w:val="left"/>
          <w:tab w:leader="none" w:pos="6000" w:val="left"/>
          <w:tab w:leader="none" w:pos="11040" w:val="left"/>
        </w:tabs>
        <w:rPr>
          <w:sz w:val="20"/>
          <w:szCs w:val="20"/>
          <w:color w:val="auto"/>
        </w:rPr>
      </w:pPr>
      <w:r>
        <w:rPr>
          <w:rFonts w:ascii="Courier New" w:cs="Courier New" w:eastAsia="Courier New" w:hAnsi="Courier New"/>
          <w:sz w:val="16"/>
          <w:szCs w:val="16"/>
          <w:color w:val="auto"/>
        </w:rPr>
        <w:t>SECTION 7.1</w:t>
      </w:r>
      <w:r>
        <w:rPr>
          <w:sz w:val="20"/>
          <w:szCs w:val="20"/>
          <w:color w:val="auto"/>
        </w:rPr>
        <w:tab/>
      </w:r>
      <w:r>
        <w:rPr>
          <w:rFonts w:ascii="Courier New" w:cs="Courier New" w:eastAsia="Courier New" w:hAnsi="Courier New"/>
          <w:sz w:val="16"/>
          <w:szCs w:val="16"/>
          <w:color w:val="auto"/>
        </w:rPr>
        <w:t>Evidence of Action Taken by Securityholders</w:t>
        <w:tab/>
        <w:t>. . . . . . . . . . . . . . . . . . . . . . . . . .</w:t>
      </w:r>
      <w:r>
        <w:rPr>
          <w:sz w:val="20"/>
          <w:szCs w:val="20"/>
          <w:color w:val="auto"/>
        </w:rPr>
        <w:tab/>
      </w:r>
      <w:r>
        <w:rPr>
          <w:rFonts w:ascii="Courier New" w:cs="Courier New" w:eastAsia="Courier New" w:hAnsi="Courier New"/>
          <w:sz w:val="15"/>
          <w:szCs w:val="15"/>
          <w:color w:val="auto"/>
        </w:rPr>
        <w:t>55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7.2</w:t>
      </w:r>
      <w:r>
        <w:rPr>
          <w:sz w:val="20"/>
          <w:szCs w:val="20"/>
          <w:color w:val="auto"/>
        </w:rPr>
        <w:tab/>
      </w:r>
      <w:r>
        <w:rPr>
          <w:rFonts w:ascii="Courier New" w:cs="Courier New" w:eastAsia="Courier New" w:hAnsi="Courier New"/>
          <w:sz w:val="16"/>
          <w:szCs w:val="16"/>
          <w:color w:val="auto"/>
        </w:rPr>
        <w:t>Proof of Execution of Instruments and of Holding of Securities . . . . . . . . . . . . . . . . .</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100"/>
        <w:spacing w:after="0"/>
        <w:tabs>
          <w:tab w:leader="none" w:pos="1700" w:val="left"/>
          <w:tab w:leader="none" w:pos="4840" w:val="left"/>
          <w:tab w:leader="none" w:pos="11040" w:val="left"/>
        </w:tabs>
        <w:rPr>
          <w:sz w:val="20"/>
          <w:szCs w:val="20"/>
          <w:color w:val="auto"/>
        </w:rPr>
      </w:pPr>
      <w:r>
        <w:rPr>
          <w:rFonts w:ascii="Courier New" w:cs="Courier New" w:eastAsia="Courier New" w:hAnsi="Courier New"/>
          <w:sz w:val="16"/>
          <w:szCs w:val="16"/>
          <w:color w:val="auto"/>
        </w:rPr>
        <w:t>SECTION 7.3</w:t>
      </w:r>
      <w:r>
        <w:rPr>
          <w:sz w:val="20"/>
          <w:szCs w:val="20"/>
          <w:color w:val="auto"/>
        </w:rPr>
        <w:tab/>
      </w:r>
      <w:r>
        <w:rPr>
          <w:rFonts w:ascii="Courier New" w:cs="Courier New" w:eastAsia="Courier New" w:hAnsi="Courier New"/>
          <w:sz w:val="16"/>
          <w:szCs w:val="16"/>
          <w:color w:val="auto"/>
        </w:rPr>
        <w:t>Holders to be Treated as Owners</w:t>
        <w:tab/>
        <w:t>. . . . . . . . . . . . . . . . . . . . . . . . . . . . . . . .</w:t>
      </w:r>
      <w:r>
        <w:rPr>
          <w:sz w:val="20"/>
          <w:szCs w:val="20"/>
          <w:color w:val="auto"/>
        </w:rPr>
        <w:tab/>
      </w:r>
      <w:r>
        <w:rPr>
          <w:rFonts w:ascii="Courier New" w:cs="Courier New" w:eastAsia="Courier New" w:hAnsi="Courier New"/>
          <w:sz w:val="15"/>
          <w:szCs w:val="15"/>
          <w:color w:val="auto"/>
        </w:rPr>
        <w:t>57</w:t>
      </w:r>
    </w:p>
    <w:p>
      <w:pPr>
        <w:spacing w:after="0" w:line="2" w:lineRule="exact"/>
        <w:rPr>
          <w:sz w:val="20"/>
          <w:szCs w:val="20"/>
          <w:color w:val="auto"/>
        </w:rPr>
      </w:pPr>
    </w:p>
    <w:p>
      <w:pPr>
        <w:ind w:left="100"/>
        <w:spacing w:after="0"/>
        <w:tabs>
          <w:tab w:leader="none" w:pos="1700" w:val="left"/>
          <w:tab w:leader="none" w:pos="6560" w:val="left"/>
          <w:tab w:leader="none" w:pos="11040" w:val="left"/>
        </w:tabs>
        <w:rPr>
          <w:sz w:val="20"/>
          <w:szCs w:val="20"/>
          <w:color w:val="auto"/>
        </w:rPr>
      </w:pPr>
      <w:r>
        <w:rPr>
          <w:rFonts w:ascii="Courier New" w:cs="Courier New" w:eastAsia="Courier New" w:hAnsi="Courier New"/>
          <w:sz w:val="16"/>
          <w:szCs w:val="16"/>
          <w:color w:val="auto"/>
        </w:rPr>
        <w:t>SECTION 7.4</w:t>
      </w:r>
      <w:r>
        <w:rPr>
          <w:sz w:val="20"/>
          <w:szCs w:val="20"/>
          <w:color w:val="auto"/>
        </w:rPr>
        <w:tab/>
      </w:r>
      <w:r>
        <w:rPr>
          <w:rFonts w:ascii="Courier New" w:cs="Courier New" w:eastAsia="Courier New" w:hAnsi="Courier New"/>
          <w:sz w:val="16"/>
          <w:szCs w:val="16"/>
          <w:color w:val="auto"/>
        </w:rPr>
        <w:t>Securities Owned by Issuer Deemed Not Outstanding</w:t>
        <w:tab/>
        <w:t>. . . . . . . . . . . . . . . . . . . . . . .</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100"/>
        <w:spacing w:after="0"/>
        <w:tabs>
          <w:tab w:leader="none" w:pos="1700" w:val="left"/>
          <w:tab w:leader="none" w:pos="5220" w:val="left"/>
          <w:tab w:leader="none" w:pos="11040" w:val="left"/>
        </w:tabs>
        <w:rPr>
          <w:sz w:val="20"/>
          <w:szCs w:val="20"/>
          <w:color w:val="auto"/>
        </w:rPr>
      </w:pPr>
      <w:r>
        <w:rPr>
          <w:rFonts w:ascii="Courier New" w:cs="Courier New" w:eastAsia="Courier New" w:hAnsi="Courier New"/>
          <w:sz w:val="16"/>
          <w:szCs w:val="16"/>
          <w:color w:val="auto"/>
        </w:rPr>
        <w:t>SECTION 7.5</w:t>
      </w:r>
      <w:r>
        <w:rPr>
          <w:sz w:val="20"/>
          <w:szCs w:val="20"/>
          <w:color w:val="auto"/>
        </w:rPr>
        <w:tab/>
      </w:r>
      <w:r>
        <w:rPr>
          <w:rFonts w:ascii="Courier New" w:cs="Courier New" w:eastAsia="Courier New" w:hAnsi="Courier New"/>
          <w:sz w:val="16"/>
          <w:szCs w:val="16"/>
          <w:color w:val="auto"/>
        </w:rPr>
        <w:t>Right of Revocation of Action Taken</w:t>
        <w:tab/>
        <w:t>. . . . . . . . . . . . . . . . . . . . . . . . . . . . . .</w:t>
      </w:r>
      <w:r>
        <w:rPr>
          <w:sz w:val="20"/>
          <w:szCs w:val="20"/>
          <w:color w:val="auto"/>
        </w:rPr>
        <w:tab/>
      </w:r>
      <w:r>
        <w:rPr>
          <w:rFonts w:ascii="Courier New" w:cs="Courier New" w:eastAsia="Courier New" w:hAnsi="Courier New"/>
          <w:sz w:val="15"/>
          <w:szCs w:val="15"/>
          <w:color w:val="auto"/>
        </w:rPr>
        <w:t>59</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EIGHT</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SUPPLEMENTAL INDENTURES</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8.1</w:t>
      </w:r>
      <w:r>
        <w:rPr>
          <w:sz w:val="20"/>
          <w:szCs w:val="20"/>
          <w:color w:val="auto"/>
        </w:rPr>
        <w:tab/>
      </w:r>
      <w:r>
        <w:rPr>
          <w:rFonts w:ascii="Courier New" w:cs="Courier New" w:eastAsia="Courier New" w:hAnsi="Courier New"/>
          <w:sz w:val="16"/>
          <w:szCs w:val="16"/>
          <w:color w:val="auto"/>
        </w:rPr>
        <w:t>Supplemental Indentures Without Consent of Securityholders . . . . . . . . . . . . . . . . . . .</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100"/>
        <w:spacing w:after="0"/>
        <w:tabs>
          <w:tab w:leader="none" w:pos="1700" w:val="left"/>
          <w:tab w:leader="none" w:pos="7140" w:val="left"/>
          <w:tab w:leader="none" w:pos="11040" w:val="left"/>
        </w:tabs>
        <w:rPr>
          <w:sz w:val="20"/>
          <w:szCs w:val="20"/>
          <w:color w:val="auto"/>
        </w:rPr>
      </w:pPr>
      <w:r>
        <w:rPr>
          <w:rFonts w:ascii="Courier New" w:cs="Courier New" w:eastAsia="Courier New" w:hAnsi="Courier New"/>
          <w:sz w:val="16"/>
          <w:szCs w:val="16"/>
          <w:color w:val="auto"/>
        </w:rPr>
        <w:t>SECTION 8.2</w:t>
      </w:r>
      <w:r>
        <w:rPr>
          <w:sz w:val="20"/>
          <w:szCs w:val="20"/>
          <w:color w:val="auto"/>
        </w:rPr>
        <w:tab/>
      </w:r>
      <w:r>
        <w:rPr>
          <w:rFonts w:ascii="Courier New" w:cs="Courier New" w:eastAsia="Courier New" w:hAnsi="Courier New"/>
          <w:sz w:val="16"/>
          <w:szCs w:val="16"/>
          <w:color w:val="auto"/>
        </w:rPr>
        <w:t>Supplemental Indentures With Consent of Securityholders</w:t>
        <w:tab/>
        <w:t>. . . . . . . . . . . . . . . . . . . .</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8.3</w:t>
      </w:r>
      <w:r>
        <w:rPr>
          <w:sz w:val="20"/>
          <w:szCs w:val="20"/>
          <w:color w:val="auto"/>
        </w:rPr>
        <w:tab/>
      </w:r>
      <w:r>
        <w:rPr>
          <w:rFonts w:ascii="Courier New" w:cs="Courier New" w:eastAsia="Courier New" w:hAnsi="Courier New"/>
          <w:sz w:val="16"/>
          <w:szCs w:val="16"/>
          <w:color w:val="auto"/>
        </w:rPr>
        <w:t>Effect of Supplemental Indenture . . . . . . . . . . . . . . . . . . . . . . . . . . . . . . . .</w:t>
      </w:r>
      <w:r>
        <w:rPr>
          <w:sz w:val="20"/>
          <w:szCs w:val="20"/>
          <w:color w:val="auto"/>
        </w:rPr>
        <w:tab/>
      </w:r>
      <w:r>
        <w:rPr>
          <w:rFonts w:ascii="Courier New" w:cs="Courier New" w:eastAsia="Courier New" w:hAnsi="Courier New"/>
          <w:sz w:val="15"/>
          <w:szCs w:val="15"/>
          <w:color w:val="auto"/>
        </w:rPr>
        <w:t>63</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8.4</w:t>
      </w:r>
      <w:r>
        <w:rPr>
          <w:sz w:val="20"/>
          <w:szCs w:val="20"/>
          <w:color w:val="auto"/>
        </w:rPr>
        <w:tab/>
      </w:r>
      <w:r>
        <w:rPr>
          <w:rFonts w:ascii="Courier New" w:cs="Courier New" w:eastAsia="Courier New" w:hAnsi="Courier New"/>
          <w:sz w:val="16"/>
          <w:szCs w:val="16"/>
          <w:color w:val="auto"/>
        </w:rPr>
        <w:t>Documents to Be Given to Trustee . . . . . . . . . . . . . . . . . . . . . . . . . . . . . . . .</w:t>
      </w:r>
      <w:r>
        <w:rPr>
          <w:sz w:val="20"/>
          <w:szCs w:val="20"/>
          <w:color w:val="auto"/>
        </w:rPr>
        <w:tab/>
      </w: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iv</w:t>
      </w:r>
    </w:p>
    <w:p>
      <w:pPr>
        <w:sectPr>
          <w:pgSz w:w="11900" w:h="16838" w:orient="portrait"/>
          <w:cols w:equalWidth="0" w:num="1">
            <w:col w:w="11240"/>
          </w:cols>
          <w:pgMar w:left="520" w:top="298" w:right="139"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6</w:t>
      </w:r>
    </w:p>
    <w:p>
      <w:pPr>
        <w:spacing w:after="0" w:line="369"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8.5</w:t>
      </w:r>
      <w:r>
        <w:rPr>
          <w:sz w:val="20"/>
          <w:szCs w:val="20"/>
          <w:color w:val="auto"/>
        </w:rPr>
        <w:tab/>
      </w:r>
      <w:r>
        <w:rPr>
          <w:rFonts w:ascii="Courier New" w:cs="Courier New" w:eastAsia="Courier New" w:hAnsi="Courier New"/>
          <w:sz w:val="16"/>
          <w:szCs w:val="16"/>
          <w:color w:val="auto"/>
        </w:rPr>
        <w:t>Notation on Securities in Respect of Supplemental Indentures . . . . . . . . . . . . . . . . . .</w:t>
      </w:r>
      <w:r>
        <w:rPr>
          <w:sz w:val="20"/>
          <w:szCs w:val="20"/>
          <w:color w:val="auto"/>
        </w:rPr>
        <w:tab/>
      </w:r>
      <w:r>
        <w:rPr>
          <w:rFonts w:ascii="Courier New" w:cs="Courier New" w:eastAsia="Courier New" w:hAnsi="Courier New"/>
          <w:sz w:val="15"/>
          <w:szCs w:val="15"/>
          <w:color w:val="auto"/>
        </w:rPr>
        <w:t>63</w:t>
      </w:r>
    </w:p>
    <w:p>
      <w:pPr>
        <w:spacing w:after="0" w:line="3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NINE</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CONSOLIDATION, MERGER, SALE OR CONVEYANCE</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9.1</w:t>
      </w:r>
      <w:r>
        <w:rPr>
          <w:sz w:val="20"/>
          <w:szCs w:val="20"/>
          <w:color w:val="auto"/>
        </w:rPr>
        <w:tab/>
      </w:r>
      <w:r>
        <w:rPr>
          <w:rFonts w:ascii="Courier New" w:cs="Courier New" w:eastAsia="Courier New" w:hAnsi="Courier New"/>
          <w:sz w:val="16"/>
          <w:szCs w:val="16"/>
          <w:color w:val="auto"/>
        </w:rPr>
        <w:t>Issuer May Consolidate, etc., on Certain Terms . . . . . . . . . . . . . . . . . . . . . . . . .</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9.2</w:t>
      </w:r>
      <w:r>
        <w:rPr>
          <w:sz w:val="20"/>
          <w:szCs w:val="20"/>
          <w:color w:val="auto"/>
        </w:rPr>
        <w:tab/>
      </w:r>
      <w:r>
        <w:rPr>
          <w:rFonts w:ascii="Courier New" w:cs="Courier New" w:eastAsia="Courier New" w:hAnsi="Courier New"/>
          <w:sz w:val="16"/>
          <w:szCs w:val="16"/>
          <w:color w:val="auto"/>
        </w:rPr>
        <w:t>Successor Issuer Substituted . . . . . . . . . . . . . . . . . . . . . . . . . . . . . . . . . .</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100"/>
        <w:spacing w:after="0"/>
        <w:tabs>
          <w:tab w:leader="none" w:pos="1700" w:val="left"/>
          <w:tab w:leader="none" w:pos="7140" w:val="left"/>
          <w:tab w:leader="none" w:pos="11040" w:val="left"/>
        </w:tabs>
        <w:rPr>
          <w:sz w:val="20"/>
          <w:szCs w:val="20"/>
          <w:color w:val="auto"/>
        </w:rPr>
      </w:pPr>
      <w:r>
        <w:rPr>
          <w:rFonts w:ascii="Courier New" w:cs="Courier New" w:eastAsia="Courier New" w:hAnsi="Courier New"/>
          <w:sz w:val="16"/>
          <w:szCs w:val="16"/>
          <w:color w:val="auto"/>
        </w:rPr>
        <w:t>SECTION 9.3</w:t>
      </w:r>
      <w:r>
        <w:rPr>
          <w:sz w:val="20"/>
          <w:szCs w:val="20"/>
          <w:color w:val="auto"/>
        </w:rPr>
        <w:tab/>
      </w:r>
      <w:r>
        <w:rPr>
          <w:rFonts w:ascii="Courier New" w:cs="Courier New" w:eastAsia="Courier New" w:hAnsi="Courier New"/>
          <w:sz w:val="16"/>
          <w:szCs w:val="16"/>
          <w:color w:val="auto"/>
        </w:rPr>
        <w:t>Opinion of Counsel and Officers' Certificate to Trustee</w:t>
        <w:tab/>
        <w:t>. . . . . . . . . . . . . . . . . . . .</w:t>
      </w:r>
      <w:r>
        <w:rPr>
          <w:sz w:val="20"/>
          <w:szCs w:val="20"/>
          <w:color w:val="auto"/>
        </w:rPr>
        <w:tab/>
      </w:r>
      <w:r>
        <w:rPr>
          <w:rFonts w:ascii="Courier New" w:cs="Courier New" w:eastAsia="Courier New" w:hAnsi="Courier New"/>
          <w:sz w:val="15"/>
          <w:szCs w:val="15"/>
          <w:color w:val="auto"/>
        </w:rPr>
        <w:t>65</w:t>
      </w:r>
    </w:p>
    <w:p>
      <w:pPr>
        <w:spacing w:after="0" w:line="369"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TEN</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SATISFACTION AND DISCHARGE OF INDENTURE;</w:t>
      </w:r>
    </w:p>
    <w:p>
      <w:pPr>
        <w:spacing w:after="0" w:line="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UNCLAIMED MONEYS.</w:t>
      </w:r>
    </w:p>
    <w:p>
      <w:pPr>
        <w:spacing w:after="0" w:line="186" w:lineRule="exact"/>
        <w:rPr>
          <w:sz w:val="20"/>
          <w:szCs w:val="20"/>
          <w:color w:val="auto"/>
        </w:rPr>
      </w:pPr>
    </w:p>
    <w:p>
      <w:pPr>
        <w:ind w:left="100"/>
        <w:spacing w:after="0"/>
        <w:tabs>
          <w:tab w:leader="none" w:pos="1700" w:val="left"/>
          <w:tab w:leader="none" w:pos="5620" w:val="left"/>
          <w:tab w:leader="none" w:pos="11040" w:val="left"/>
        </w:tabs>
        <w:rPr>
          <w:sz w:val="20"/>
          <w:szCs w:val="20"/>
          <w:color w:val="auto"/>
        </w:rPr>
      </w:pPr>
      <w:r>
        <w:rPr>
          <w:rFonts w:ascii="Courier New" w:cs="Courier New" w:eastAsia="Courier New" w:hAnsi="Courier New"/>
          <w:sz w:val="16"/>
          <w:szCs w:val="16"/>
          <w:color w:val="auto"/>
        </w:rPr>
        <w:t>SECTION 10.1</w:t>
      </w:r>
      <w:r>
        <w:rPr>
          <w:sz w:val="20"/>
          <w:szCs w:val="20"/>
          <w:color w:val="auto"/>
        </w:rPr>
        <w:tab/>
      </w:r>
      <w:r>
        <w:rPr>
          <w:rFonts w:ascii="Courier New" w:cs="Courier New" w:eastAsia="Courier New" w:hAnsi="Courier New"/>
          <w:sz w:val="16"/>
          <w:szCs w:val="16"/>
          <w:color w:val="auto"/>
        </w:rPr>
        <w:t>Satisfaction and Discharge of Indenture</w:t>
        <w:tab/>
        <w:t>. . . . . . . . . . . . . . . . . . . . . . . . . . . .</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ind w:left="100"/>
        <w:spacing w:after="0"/>
        <w:tabs>
          <w:tab w:leader="none" w:pos="1700" w:val="left"/>
          <w:tab w:leader="none" w:pos="8280" w:val="left"/>
          <w:tab w:leader="none" w:pos="11040" w:val="left"/>
        </w:tabs>
        <w:rPr>
          <w:sz w:val="20"/>
          <w:szCs w:val="20"/>
          <w:color w:val="auto"/>
        </w:rPr>
      </w:pPr>
      <w:r>
        <w:rPr>
          <w:rFonts w:ascii="Courier New" w:cs="Courier New" w:eastAsia="Courier New" w:hAnsi="Courier New"/>
          <w:sz w:val="16"/>
          <w:szCs w:val="16"/>
          <w:color w:val="auto"/>
        </w:rPr>
        <w:t>SECTION 10.2</w:t>
      </w:r>
      <w:r>
        <w:rPr>
          <w:sz w:val="20"/>
          <w:szCs w:val="20"/>
          <w:color w:val="auto"/>
        </w:rPr>
        <w:tab/>
      </w:r>
      <w:r>
        <w:rPr>
          <w:rFonts w:ascii="Courier New" w:cs="Courier New" w:eastAsia="Courier New" w:hAnsi="Courier New"/>
          <w:sz w:val="16"/>
          <w:szCs w:val="16"/>
          <w:color w:val="auto"/>
        </w:rPr>
        <w:t>Application by Trustee of Funds Deposited for Payment of Securities</w:t>
        <w:tab/>
        <w:t>. . . . . . . . . . . . . .</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10.3</w:t>
      </w:r>
      <w:r>
        <w:rPr>
          <w:sz w:val="20"/>
          <w:szCs w:val="20"/>
          <w:color w:val="auto"/>
        </w:rPr>
        <w:tab/>
      </w:r>
      <w:r>
        <w:rPr>
          <w:rFonts w:ascii="Courier New" w:cs="Courier New" w:eastAsia="Courier New" w:hAnsi="Courier New"/>
          <w:sz w:val="16"/>
          <w:szCs w:val="16"/>
          <w:color w:val="auto"/>
        </w:rPr>
        <w:t>Repayment of Moneys Held by Paying Agent . . . . . . . . . . . . . . . . . . . . . . . . . . . .</w:t>
      </w:r>
      <w:r>
        <w:rPr>
          <w:sz w:val="20"/>
          <w:szCs w:val="20"/>
          <w:color w:val="auto"/>
        </w:rPr>
        <w:tab/>
      </w:r>
      <w:r>
        <w:rPr>
          <w:rFonts w:ascii="Courier New" w:cs="Courier New" w:eastAsia="Courier New" w:hAnsi="Courier New"/>
          <w:sz w:val="15"/>
          <w:szCs w:val="15"/>
          <w:color w:val="auto"/>
        </w:rPr>
        <w:t>69</w:t>
      </w:r>
    </w:p>
    <w:p>
      <w:pPr>
        <w:spacing w:after="0" w:line="2" w:lineRule="exact"/>
        <w:rPr>
          <w:sz w:val="20"/>
          <w:szCs w:val="20"/>
          <w:color w:val="auto"/>
        </w:rPr>
      </w:pPr>
    </w:p>
    <w:p>
      <w:pPr>
        <w:ind w:left="100"/>
        <w:spacing w:after="0"/>
        <w:tabs>
          <w:tab w:leader="none" w:pos="1700" w:val="left"/>
          <w:tab w:leader="none" w:pos="8860" w:val="left"/>
          <w:tab w:leader="none" w:pos="11040" w:val="left"/>
        </w:tabs>
        <w:rPr>
          <w:sz w:val="20"/>
          <w:szCs w:val="20"/>
          <w:color w:val="auto"/>
        </w:rPr>
      </w:pPr>
      <w:r>
        <w:rPr>
          <w:rFonts w:ascii="Courier New" w:cs="Courier New" w:eastAsia="Courier New" w:hAnsi="Courier New"/>
          <w:sz w:val="16"/>
          <w:szCs w:val="16"/>
          <w:color w:val="auto"/>
        </w:rPr>
        <w:t>SECTION 10.4</w:t>
      </w:r>
      <w:r>
        <w:rPr>
          <w:sz w:val="20"/>
          <w:szCs w:val="20"/>
          <w:color w:val="auto"/>
        </w:rPr>
        <w:tab/>
      </w:r>
      <w:r>
        <w:rPr>
          <w:rFonts w:ascii="Courier New" w:cs="Courier New" w:eastAsia="Courier New" w:hAnsi="Courier New"/>
          <w:sz w:val="16"/>
          <w:szCs w:val="16"/>
          <w:color w:val="auto"/>
        </w:rPr>
        <w:t>Return of Moneys Held by Trustee and Paying Agent Unclaimed for Two Years</w:t>
        <w:tab/>
        <w:t>. . . . . . . . . . .</w:t>
      </w:r>
      <w:r>
        <w:rPr>
          <w:sz w:val="20"/>
          <w:szCs w:val="20"/>
          <w:color w:val="auto"/>
        </w:rPr>
        <w:tab/>
      </w:r>
      <w:r>
        <w:rPr>
          <w:rFonts w:ascii="Courier New" w:cs="Courier New" w:eastAsia="Courier New" w:hAnsi="Courier New"/>
          <w:sz w:val="15"/>
          <w:szCs w:val="15"/>
          <w:color w:val="auto"/>
        </w:rPr>
        <w:t>70</w:t>
      </w:r>
    </w:p>
    <w:p>
      <w:pPr>
        <w:spacing w:after="0" w:line="2" w:lineRule="exact"/>
        <w:rPr>
          <w:sz w:val="20"/>
          <w:szCs w:val="20"/>
          <w:color w:val="auto"/>
        </w:rPr>
      </w:pPr>
    </w:p>
    <w:p>
      <w:pPr>
        <w:ind w:left="100"/>
        <w:spacing w:after="0"/>
        <w:tabs>
          <w:tab w:leader="none" w:pos="1700" w:val="left"/>
          <w:tab w:leader="none" w:pos="5800" w:val="left"/>
          <w:tab w:leader="none" w:pos="11040" w:val="left"/>
        </w:tabs>
        <w:rPr>
          <w:sz w:val="20"/>
          <w:szCs w:val="20"/>
          <w:color w:val="auto"/>
        </w:rPr>
      </w:pPr>
      <w:r>
        <w:rPr>
          <w:rFonts w:ascii="Courier New" w:cs="Courier New" w:eastAsia="Courier New" w:hAnsi="Courier New"/>
          <w:sz w:val="16"/>
          <w:szCs w:val="16"/>
          <w:color w:val="auto"/>
        </w:rPr>
        <w:t>SECTION 10.5</w:t>
      </w:r>
      <w:r>
        <w:rPr>
          <w:sz w:val="20"/>
          <w:szCs w:val="20"/>
          <w:color w:val="auto"/>
        </w:rPr>
        <w:tab/>
      </w:r>
      <w:r>
        <w:rPr>
          <w:rFonts w:ascii="Courier New" w:cs="Courier New" w:eastAsia="Courier New" w:hAnsi="Courier New"/>
          <w:sz w:val="16"/>
          <w:szCs w:val="16"/>
          <w:color w:val="auto"/>
        </w:rPr>
        <w:t>Indemnity for U.S. Government Obligations</w:t>
        <w:tab/>
        <w:t>. . . . . . . . . . . . . . . . . . . . . . . . . . .</w:t>
      </w:r>
      <w:r>
        <w:rPr>
          <w:sz w:val="20"/>
          <w:szCs w:val="20"/>
          <w:color w:val="auto"/>
        </w:rPr>
        <w:tab/>
      </w:r>
      <w:r>
        <w:rPr>
          <w:rFonts w:ascii="Courier New" w:cs="Courier New" w:eastAsia="Courier New" w:hAnsi="Courier New"/>
          <w:sz w:val="15"/>
          <w:szCs w:val="15"/>
          <w:color w:val="auto"/>
        </w:rPr>
        <w:t>70</w:t>
      </w:r>
    </w:p>
    <w:p>
      <w:pPr>
        <w:spacing w:after="0" w:line="3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ELEVEN</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MISCELLANEOUS PROVISIONS</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11.1</w:t>
      </w:r>
      <w:r>
        <w:rPr>
          <w:sz w:val="20"/>
          <w:szCs w:val="20"/>
          <w:color w:val="auto"/>
        </w:rPr>
        <w:tab/>
      </w:r>
      <w:r>
        <w:rPr>
          <w:rFonts w:ascii="Courier New" w:cs="Courier New" w:eastAsia="Courier New" w:hAnsi="Courier New"/>
          <w:sz w:val="16"/>
          <w:szCs w:val="16"/>
          <w:color w:val="auto"/>
        </w:rPr>
        <w:t>Incorporators, Stockholders, Officers and Directors of Issuer Exempt from Individual Liability .</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100"/>
        <w:spacing w:after="0"/>
        <w:tabs>
          <w:tab w:leader="none" w:pos="1700" w:val="left"/>
          <w:tab w:leader="none" w:pos="10760" w:val="left"/>
          <w:tab w:leader="none" w:pos="11040" w:val="left"/>
        </w:tabs>
        <w:rPr>
          <w:sz w:val="20"/>
          <w:szCs w:val="20"/>
          <w:color w:val="auto"/>
        </w:rPr>
      </w:pPr>
      <w:r>
        <w:rPr>
          <w:rFonts w:ascii="Courier New" w:cs="Courier New" w:eastAsia="Courier New" w:hAnsi="Courier New"/>
          <w:sz w:val="16"/>
          <w:szCs w:val="16"/>
          <w:color w:val="auto"/>
        </w:rPr>
        <w:t>SECTION 11.2</w:t>
      </w:r>
      <w:r>
        <w:rPr>
          <w:sz w:val="20"/>
          <w:szCs w:val="20"/>
          <w:color w:val="auto"/>
        </w:rPr>
        <w:tab/>
      </w:r>
      <w:r>
        <w:rPr>
          <w:rFonts w:ascii="Courier New" w:cs="Courier New" w:eastAsia="Courier New" w:hAnsi="Courier New"/>
          <w:sz w:val="16"/>
          <w:szCs w:val="16"/>
          <w:color w:val="auto"/>
        </w:rPr>
        <w:t>Provisions of Indenture for the Sole Benefit of Parties and Holders of Securities and Coupons</w:t>
        <w:tab/>
        <w:t>.</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100"/>
        <w:spacing w:after="0"/>
        <w:tabs>
          <w:tab w:leader="none" w:pos="1700" w:val="left"/>
          <w:tab w:leader="none" w:pos="6760" w:val="left"/>
          <w:tab w:leader="none" w:pos="11040" w:val="left"/>
        </w:tabs>
        <w:rPr>
          <w:sz w:val="20"/>
          <w:szCs w:val="20"/>
          <w:color w:val="auto"/>
        </w:rPr>
      </w:pPr>
      <w:r>
        <w:rPr>
          <w:rFonts w:ascii="Courier New" w:cs="Courier New" w:eastAsia="Courier New" w:hAnsi="Courier New"/>
          <w:sz w:val="16"/>
          <w:szCs w:val="16"/>
          <w:color w:val="auto"/>
        </w:rPr>
        <w:t>SECTION 11.3</w:t>
      </w:r>
      <w:r>
        <w:rPr>
          <w:sz w:val="20"/>
          <w:szCs w:val="20"/>
          <w:color w:val="auto"/>
        </w:rPr>
        <w:tab/>
      </w:r>
      <w:r>
        <w:rPr>
          <w:rFonts w:ascii="Courier New" w:cs="Courier New" w:eastAsia="Courier New" w:hAnsi="Courier New"/>
          <w:sz w:val="16"/>
          <w:szCs w:val="16"/>
          <w:color w:val="auto"/>
        </w:rPr>
        <w:t>Successors and Assigns of Issuer Bound by Indenture</w:t>
        <w:tab/>
        <w:t>. . . . . . . . . . . . . . . . . . . . . .</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11.4</w:t>
      </w:r>
      <w:r>
        <w:rPr>
          <w:sz w:val="20"/>
          <w:szCs w:val="20"/>
          <w:color w:val="auto"/>
        </w:rPr>
        <w:tab/>
      </w:r>
      <w:r>
        <w:rPr>
          <w:rFonts w:ascii="Courier New" w:cs="Courier New" w:eastAsia="Courier New" w:hAnsi="Courier New"/>
          <w:sz w:val="16"/>
          <w:szCs w:val="16"/>
          <w:color w:val="auto"/>
        </w:rPr>
        <w:t>Notices and Demands on Issuer, Trustee and Holders of Securities and Coupons . . . . . . . . . .</w:t>
      </w:r>
      <w:r>
        <w:rPr>
          <w:sz w:val="20"/>
          <w:szCs w:val="20"/>
          <w:color w:val="auto"/>
        </w:rPr>
        <w:tab/>
      </w: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1240"/>
          </w:cols>
          <w:pgMar w:left="520" w:top="298" w:right="13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6"/>
          <w:szCs w:val="16"/>
          <w:color w:val="auto"/>
        </w:rPr>
        <w:t>7</w:t>
      </w:r>
    </w:p>
    <w:p>
      <w:pPr>
        <w:spacing w:after="0" w:line="369"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11.5</w:t>
      </w:r>
      <w:r>
        <w:rPr>
          <w:sz w:val="20"/>
          <w:szCs w:val="20"/>
          <w:color w:val="auto"/>
        </w:rPr>
        <w:tab/>
      </w:r>
      <w:r>
        <w:rPr>
          <w:rFonts w:ascii="Courier New" w:cs="Courier New" w:eastAsia="Courier New" w:hAnsi="Courier New"/>
          <w:sz w:val="16"/>
          <w:szCs w:val="16"/>
          <w:color w:val="auto"/>
        </w:rPr>
        <w:t>Officers' Certificates and Opinions of Counsel; Statements to Be Contained Therein . . . . . . .</w:t>
      </w:r>
      <w:r>
        <w:rPr>
          <w:sz w:val="20"/>
          <w:szCs w:val="20"/>
          <w:color w:val="auto"/>
        </w:rPr>
        <w:tab/>
      </w:r>
      <w:r>
        <w:rPr>
          <w:rFonts w:ascii="Courier New" w:cs="Courier New" w:eastAsia="Courier New" w:hAnsi="Courier New"/>
          <w:sz w:val="15"/>
          <w:szCs w:val="15"/>
          <w:color w:val="auto"/>
        </w:rPr>
        <w:t>73</w:t>
      </w:r>
    </w:p>
    <w:p>
      <w:pPr>
        <w:spacing w:after="0" w:line="2" w:lineRule="exact"/>
        <w:rPr>
          <w:sz w:val="20"/>
          <w:szCs w:val="20"/>
          <w:color w:val="auto"/>
        </w:rPr>
      </w:pPr>
    </w:p>
    <w:p>
      <w:pPr>
        <w:ind w:left="100"/>
        <w:spacing w:after="0"/>
        <w:tabs>
          <w:tab w:leader="none" w:pos="1700" w:val="left"/>
          <w:tab w:leader="none" w:pos="6380" w:val="left"/>
          <w:tab w:leader="none" w:pos="11040" w:val="left"/>
        </w:tabs>
        <w:rPr>
          <w:sz w:val="20"/>
          <w:szCs w:val="20"/>
          <w:color w:val="auto"/>
        </w:rPr>
      </w:pPr>
      <w:r>
        <w:rPr>
          <w:rFonts w:ascii="Courier New" w:cs="Courier New" w:eastAsia="Courier New" w:hAnsi="Courier New"/>
          <w:sz w:val="16"/>
          <w:szCs w:val="16"/>
          <w:color w:val="auto"/>
        </w:rPr>
        <w:t>SECTION 11.6</w:t>
      </w:r>
      <w:r>
        <w:rPr>
          <w:sz w:val="20"/>
          <w:szCs w:val="20"/>
          <w:color w:val="auto"/>
        </w:rPr>
        <w:tab/>
      </w:r>
      <w:r>
        <w:rPr>
          <w:rFonts w:ascii="Courier New" w:cs="Courier New" w:eastAsia="Courier New" w:hAnsi="Courier New"/>
          <w:sz w:val="16"/>
          <w:szCs w:val="16"/>
          <w:color w:val="auto"/>
        </w:rPr>
        <w:t>Payments Due on Saturdays, Sundays and Holidays</w:t>
        <w:tab/>
        <w:t>. . . . . . . . . . . . . . . . . . . . . . . .</w:t>
      </w:r>
      <w:r>
        <w:rPr>
          <w:sz w:val="20"/>
          <w:szCs w:val="20"/>
          <w:color w:val="auto"/>
        </w:rPr>
        <w:tab/>
      </w:r>
      <w:r>
        <w:rPr>
          <w:rFonts w:ascii="Courier New" w:cs="Courier New" w:eastAsia="Courier New" w:hAnsi="Courier New"/>
          <w:sz w:val="15"/>
          <w:szCs w:val="15"/>
          <w:color w:val="auto"/>
        </w:rPr>
        <w:t>74</w:t>
      </w:r>
    </w:p>
    <w:p>
      <w:pPr>
        <w:spacing w:after="0" w:line="2" w:lineRule="exact"/>
        <w:rPr>
          <w:sz w:val="20"/>
          <w:szCs w:val="20"/>
          <w:color w:val="auto"/>
        </w:rPr>
      </w:pPr>
    </w:p>
    <w:p>
      <w:pPr>
        <w:ind w:left="100"/>
        <w:spacing w:after="0"/>
        <w:tabs>
          <w:tab w:leader="none" w:pos="1700" w:val="left"/>
          <w:tab w:leader="none" w:pos="8660" w:val="left"/>
          <w:tab w:leader="none" w:pos="11040" w:val="left"/>
        </w:tabs>
        <w:rPr>
          <w:sz w:val="20"/>
          <w:szCs w:val="20"/>
          <w:color w:val="auto"/>
        </w:rPr>
      </w:pPr>
      <w:r>
        <w:rPr>
          <w:rFonts w:ascii="Courier New" w:cs="Courier New" w:eastAsia="Courier New" w:hAnsi="Courier New"/>
          <w:sz w:val="16"/>
          <w:szCs w:val="16"/>
          <w:color w:val="auto"/>
        </w:rPr>
        <w:t>SECTION 11.7</w:t>
      </w:r>
      <w:r>
        <w:rPr>
          <w:sz w:val="20"/>
          <w:szCs w:val="20"/>
          <w:color w:val="auto"/>
        </w:rPr>
        <w:tab/>
      </w:r>
      <w:r>
        <w:rPr>
          <w:rFonts w:ascii="Courier New" w:cs="Courier New" w:eastAsia="Courier New" w:hAnsi="Courier New"/>
          <w:sz w:val="16"/>
          <w:szCs w:val="16"/>
          <w:color w:val="auto"/>
        </w:rPr>
        <w:t>Conflict of Any Provision of Indenture with Trust Indenture Act of 1939</w:t>
        <w:tab/>
        <w:t>. . . . . . . . . . . .</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11.8</w:t>
      </w:r>
      <w:r>
        <w:rPr>
          <w:sz w:val="20"/>
          <w:szCs w:val="20"/>
          <w:color w:val="auto"/>
        </w:rPr>
        <w:tab/>
      </w:r>
      <w:r>
        <w:rPr>
          <w:rFonts w:ascii="Courier New" w:cs="Courier New" w:eastAsia="Courier New" w:hAnsi="Courier New"/>
          <w:sz w:val="16"/>
          <w:szCs w:val="16"/>
          <w:color w:val="auto"/>
        </w:rPr>
        <w:t>New York Law to Govern . . . . . . . . . . . . . . . . . . . . . . . . . . . . . . . . . . . . .</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11.9</w:t>
      </w:r>
      <w:r>
        <w:rPr>
          <w:sz w:val="20"/>
          <w:szCs w:val="20"/>
          <w:color w:val="auto"/>
        </w:rPr>
        <w:tab/>
      </w:r>
      <w:r>
        <w:rPr>
          <w:rFonts w:ascii="Courier New" w:cs="Courier New" w:eastAsia="Courier New" w:hAnsi="Courier New"/>
          <w:sz w:val="16"/>
          <w:szCs w:val="16"/>
          <w:color w:val="auto"/>
        </w:rPr>
        <w:t>Counterparts . . . . . . . . . . . . . . . . . . . . . . . . . . . . . . . . . . . . . . . . . .</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11.10</w:t>
      </w:r>
      <w:r>
        <w:rPr>
          <w:sz w:val="20"/>
          <w:szCs w:val="20"/>
          <w:color w:val="auto"/>
        </w:rPr>
        <w:tab/>
      </w:r>
      <w:r>
        <w:rPr>
          <w:rFonts w:ascii="Courier New" w:cs="Courier New" w:eastAsia="Courier New" w:hAnsi="Courier New"/>
          <w:sz w:val="16"/>
          <w:szCs w:val="16"/>
          <w:color w:val="auto"/>
        </w:rPr>
        <w:t>Effect of Headings . . . . . . . . . . . . . . . . . . . . . . . . . . . . . . . . . . . . . . .</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11.11</w:t>
      </w:r>
      <w:r>
        <w:rPr>
          <w:sz w:val="20"/>
          <w:szCs w:val="20"/>
          <w:color w:val="auto"/>
        </w:rPr>
        <w:tab/>
      </w:r>
      <w:r>
        <w:rPr>
          <w:rFonts w:ascii="Courier New" w:cs="Courier New" w:eastAsia="Courier New" w:hAnsi="Courier New"/>
          <w:sz w:val="16"/>
          <w:szCs w:val="16"/>
          <w:color w:val="auto"/>
        </w:rPr>
        <w:t>Securities in a Foreign Currency or in ECU . . . . . . . . . . . . . . . . . . . . . . . . . . .</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100"/>
        <w:spacing w:after="0"/>
        <w:tabs>
          <w:tab w:leader="none" w:pos="1700" w:val="left"/>
          <w:tab w:leader="none" w:pos="3520" w:val="left"/>
          <w:tab w:leader="none" w:pos="11040" w:val="left"/>
        </w:tabs>
        <w:rPr>
          <w:sz w:val="20"/>
          <w:szCs w:val="20"/>
          <w:color w:val="auto"/>
        </w:rPr>
      </w:pPr>
      <w:r>
        <w:rPr>
          <w:rFonts w:ascii="Courier New" w:cs="Courier New" w:eastAsia="Courier New" w:hAnsi="Courier New"/>
          <w:sz w:val="16"/>
          <w:szCs w:val="16"/>
          <w:color w:val="auto"/>
        </w:rPr>
        <w:t>SECTION 11.12</w:t>
      </w:r>
      <w:r>
        <w:rPr>
          <w:sz w:val="20"/>
          <w:szCs w:val="20"/>
          <w:color w:val="auto"/>
        </w:rPr>
        <w:tab/>
      </w:r>
      <w:r>
        <w:rPr>
          <w:rFonts w:ascii="Courier New" w:cs="Courier New" w:eastAsia="Courier New" w:hAnsi="Courier New"/>
          <w:sz w:val="16"/>
          <w:szCs w:val="16"/>
          <w:color w:val="auto"/>
        </w:rPr>
        <w:t>Judgment Currency</w:t>
        <w:tab/>
        <w:t>. . . . . . . . . . . . . . . . . . . . . . . . . . . . . . . . . . . . . . .</w:t>
      </w:r>
      <w:r>
        <w:rPr>
          <w:sz w:val="20"/>
          <w:szCs w:val="20"/>
          <w:color w:val="auto"/>
        </w:rPr>
        <w:tab/>
      </w:r>
      <w:r>
        <w:rPr>
          <w:rFonts w:ascii="Courier New" w:cs="Courier New" w:eastAsia="Courier New" w:hAnsi="Courier New"/>
          <w:sz w:val="15"/>
          <w:szCs w:val="15"/>
          <w:color w:val="auto"/>
        </w:rPr>
        <w:t>76</w:t>
      </w:r>
    </w:p>
    <w:p>
      <w:pPr>
        <w:spacing w:after="0" w:line="3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TWELVE</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REDEMPTION OF SECURITIES AND SINKING FUNDS</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12.1</w:t>
      </w:r>
      <w:r>
        <w:rPr>
          <w:sz w:val="20"/>
          <w:szCs w:val="20"/>
          <w:color w:val="auto"/>
        </w:rPr>
        <w:tab/>
      </w:r>
      <w:r>
        <w:rPr>
          <w:rFonts w:ascii="Courier New" w:cs="Courier New" w:eastAsia="Courier New" w:hAnsi="Courier New"/>
          <w:sz w:val="16"/>
          <w:szCs w:val="16"/>
          <w:color w:val="auto"/>
        </w:rPr>
        <w:t>Applicability of Article . . . . . . . . . . . . . . . . . . . . . . . . . . . . . . . . . . . .</w:t>
      </w:r>
      <w:r>
        <w:rPr>
          <w:sz w:val="20"/>
          <w:szCs w:val="20"/>
          <w:color w:val="auto"/>
        </w:rPr>
        <w:tab/>
      </w:r>
      <w:r>
        <w:rPr>
          <w:rFonts w:ascii="Courier New" w:cs="Courier New" w:eastAsia="Courier New" w:hAnsi="Courier New"/>
          <w:sz w:val="15"/>
          <w:szCs w:val="15"/>
          <w:color w:val="auto"/>
        </w:rPr>
        <w:t>77</w:t>
      </w:r>
    </w:p>
    <w:p>
      <w:pPr>
        <w:spacing w:after="0" w:line="2" w:lineRule="exact"/>
        <w:rPr>
          <w:sz w:val="20"/>
          <w:szCs w:val="20"/>
          <w:color w:val="auto"/>
        </w:rPr>
      </w:pPr>
    </w:p>
    <w:p>
      <w:pPr>
        <w:ind w:left="100"/>
        <w:spacing w:after="0"/>
        <w:tabs>
          <w:tab w:leader="none" w:pos="1700" w:val="left"/>
          <w:tab w:leader="none" w:pos="5800" w:val="left"/>
          <w:tab w:leader="none" w:pos="11040" w:val="left"/>
        </w:tabs>
        <w:rPr>
          <w:sz w:val="20"/>
          <w:szCs w:val="20"/>
          <w:color w:val="auto"/>
        </w:rPr>
      </w:pPr>
      <w:r>
        <w:rPr>
          <w:rFonts w:ascii="Courier New" w:cs="Courier New" w:eastAsia="Courier New" w:hAnsi="Courier New"/>
          <w:sz w:val="16"/>
          <w:szCs w:val="16"/>
          <w:color w:val="auto"/>
        </w:rPr>
        <w:t>SECTION 12.2</w:t>
      </w:r>
      <w:r>
        <w:rPr>
          <w:sz w:val="20"/>
          <w:szCs w:val="20"/>
          <w:color w:val="auto"/>
        </w:rPr>
        <w:tab/>
      </w:r>
      <w:r>
        <w:rPr>
          <w:rFonts w:ascii="Courier New" w:cs="Courier New" w:eastAsia="Courier New" w:hAnsi="Courier New"/>
          <w:sz w:val="16"/>
          <w:szCs w:val="16"/>
          <w:color w:val="auto"/>
        </w:rPr>
        <w:t>Notice of Redemption; Partial Redemptions</w:t>
        <w:tab/>
        <w:t>. . . . . . . . . . . . . . . . . . . . . . . . . . .</w:t>
      </w:r>
      <w:r>
        <w:rPr>
          <w:sz w:val="20"/>
          <w:szCs w:val="20"/>
          <w:color w:val="auto"/>
        </w:rPr>
        <w:tab/>
      </w:r>
      <w:r>
        <w:rPr>
          <w:rFonts w:ascii="Courier New" w:cs="Courier New" w:eastAsia="Courier New" w:hAnsi="Courier New"/>
          <w:sz w:val="15"/>
          <w:szCs w:val="15"/>
          <w:color w:val="auto"/>
        </w:rPr>
        <w:t>77</w:t>
      </w:r>
    </w:p>
    <w:p>
      <w:pPr>
        <w:spacing w:after="0" w:line="2" w:lineRule="exact"/>
        <w:rPr>
          <w:sz w:val="20"/>
          <w:szCs w:val="20"/>
          <w:color w:val="auto"/>
        </w:rPr>
      </w:pPr>
    </w:p>
    <w:p>
      <w:pPr>
        <w:ind w:left="100"/>
        <w:spacing w:after="0"/>
        <w:tabs>
          <w:tab w:leader="none" w:pos="1700" w:val="left"/>
          <w:tab w:leader="none" w:pos="6180" w:val="left"/>
          <w:tab w:leader="none" w:pos="11040" w:val="left"/>
        </w:tabs>
        <w:rPr>
          <w:sz w:val="20"/>
          <w:szCs w:val="20"/>
          <w:color w:val="auto"/>
        </w:rPr>
      </w:pPr>
      <w:r>
        <w:rPr>
          <w:rFonts w:ascii="Courier New" w:cs="Courier New" w:eastAsia="Courier New" w:hAnsi="Courier New"/>
          <w:sz w:val="16"/>
          <w:szCs w:val="16"/>
          <w:color w:val="auto"/>
        </w:rPr>
        <w:t>SECTION 12.3</w:t>
      </w:r>
      <w:r>
        <w:rPr>
          <w:sz w:val="20"/>
          <w:szCs w:val="20"/>
          <w:color w:val="auto"/>
        </w:rPr>
        <w:tab/>
      </w:r>
      <w:r>
        <w:rPr>
          <w:rFonts w:ascii="Courier New" w:cs="Courier New" w:eastAsia="Courier New" w:hAnsi="Courier New"/>
          <w:sz w:val="16"/>
          <w:szCs w:val="16"/>
          <w:color w:val="auto"/>
        </w:rPr>
        <w:t>Conversion Arrangement on Call for Redemption</w:t>
        <w:tab/>
        <w:t>. . . . . . . . . . . . . . . . . . . . . . . . .</w:t>
      </w:r>
      <w:r>
        <w:rPr>
          <w:sz w:val="20"/>
          <w:szCs w:val="20"/>
          <w:color w:val="auto"/>
        </w:rPr>
        <w:tab/>
      </w:r>
      <w:r>
        <w:rPr>
          <w:rFonts w:ascii="Courier New" w:cs="Courier New" w:eastAsia="Courier New" w:hAnsi="Courier New"/>
          <w:sz w:val="15"/>
          <w:szCs w:val="15"/>
          <w:color w:val="auto"/>
        </w:rPr>
        <w:t>79</w:t>
      </w:r>
    </w:p>
    <w:p>
      <w:pPr>
        <w:spacing w:after="0" w:line="2" w:lineRule="exact"/>
        <w:rPr>
          <w:sz w:val="20"/>
          <w:szCs w:val="20"/>
          <w:color w:val="auto"/>
        </w:rPr>
      </w:pPr>
    </w:p>
    <w:p>
      <w:pPr>
        <w:ind w:left="100"/>
        <w:spacing w:after="0"/>
        <w:tabs>
          <w:tab w:leader="none" w:pos="1700" w:val="left"/>
          <w:tab w:leader="none" w:pos="6000" w:val="left"/>
          <w:tab w:leader="none" w:pos="11040" w:val="left"/>
        </w:tabs>
        <w:rPr>
          <w:sz w:val="20"/>
          <w:szCs w:val="20"/>
          <w:color w:val="auto"/>
        </w:rPr>
      </w:pPr>
      <w:r>
        <w:rPr>
          <w:rFonts w:ascii="Courier New" w:cs="Courier New" w:eastAsia="Courier New" w:hAnsi="Courier New"/>
          <w:sz w:val="16"/>
          <w:szCs w:val="16"/>
          <w:color w:val="auto"/>
        </w:rPr>
        <w:t>SECTION 12.4</w:t>
      </w:r>
      <w:r>
        <w:rPr>
          <w:sz w:val="20"/>
          <w:szCs w:val="20"/>
          <w:color w:val="auto"/>
        </w:rPr>
        <w:tab/>
      </w:r>
      <w:r>
        <w:rPr>
          <w:rFonts w:ascii="Courier New" w:cs="Courier New" w:eastAsia="Courier New" w:hAnsi="Courier New"/>
          <w:sz w:val="16"/>
          <w:szCs w:val="16"/>
          <w:color w:val="auto"/>
        </w:rPr>
        <w:t>Payment of Securities Called for Redemption</w:t>
        <w:tab/>
        <w:t>. . . . . . . . . . . . . . . . . . . . . . . . . .</w:t>
      </w:r>
      <w:r>
        <w:rPr>
          <w:sz w:val="20"/>
          <w:szCs w:val="20"/>
          <w:color w:val="auto"/>
        </w:rPr>
        <w:tab/>
      </w:r>
      <w:r>
        <w:rPr>
          <w:rFonts w:ascii="Courier New" w:cs="Courier New" w:eastAsia="Courier New" w:hAnsi="Courier New"/>
          <w:sz w:val="15"/>
          <w:szCs w:val="15"/>
          <w:color w:val="auto"/>
        </w:rPr>
        <w:t>80</w:t>
      </w:r>
    </w:p>
    <w:p>
      <w:pPr>
        <w:spacing w:after="0" w:line="2" w:lineRule="exact"/>
        <w:rPr>
          <w:sz w:val="20"/>
          <w:szCs w:val="20"/>
          <w:color w:val="auto"/>
        </w:rPr>
      </w:pPr>
    </w:p>
    <w:p>
      <w:pPr>
        <w:ind w:left="100"/>
        <w:spacing w:after="0"/>
        <w:tabs>
          <w:tab w:leader="none" w:pos="1700" w:val="left"/>
          <w:tab w:leader="none" w:pos="9240" w:val="left"/>
          <w:tab w:leader="none" w:pos="11040" w:val="left"/>
        </w:tabs>
        <w:rPr>
          <w:sz w:val="20"/>
          <w:szCs w:val="20"/>
          <w:color w:val="auto"/>
        </w:rPr>
      </w:pPr>
      <w:r>
        <w:rPr>
          <w:rFonts w:ascii="Courier New" w:cs="Courier New" w:eastAsia="Courier New" w:hAnsi="Courier New"/>
          <w:sz w:val="16"/>
          <w:szCs w:val="16"/>
          <w:color w:val="auto"/>
        </w:rPr>
        <w:t>SECTION 12.5</w:t>
      </w:r>
      <w:r>
        <w:rPr>
          <w:sz w:val="20"/>
          <w:szCs w:val="20"/>
          <w:color w:val="auto"/>
        </w:rPr>
        <w:tab/>
      </w:r>
      <w:r>
        <w:rPr>
          <w:rFonts w:ascii="Courier New" w:cs="Courier New" w:eastAsia="Courier New" w:hAnsi="Courier New"/>
          <w:sz w:val="16"/>
          <w:szCs w:val="16"/>
          <w:color w:val="auto"/>
        </w:rPr>
        <w:t>Exclusion of Certain Securities from Eligibility for Selection for Redemption</w:t>
        <w:tab/>
        <w:t>. . . . . . . . .</w:t>
      </w:r>
      <w:r>
        <w:rPr>
          <w:sz w:val="20"/>
          <w:szCs w:val="20"/>
          <w:color w:val="auto"/>
        </w:rPr>
        <w:tab/>
      </w:r>
      <w:r>
        <w:rPr>
          <w:rFonts w:ascii="Courier New" w:cs="Courier New" w:eastAsia="Courier New" w:hAnsi="Courier New"/>
          <w:sz w:val="15"/>
          <w:szCs w:val="15"/>
          <w:color w:val="auto"/>
        </w:rPr>
        <w:t>82</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12.6</w:t>
      </w:r>
      <w:r>
        <w:rPr>
          <w:sz w:val="20"/>
          <w:szCs w:val="20"/>
          <w:color w:val="auto"/>
        </w:rPr>
        <w:tab/>
      </w:r>
      <w:r>
        <w:rPr>
          <w:rFonts w:ascii="Courier New" w:cs="Courier New" w:eastAsia="Courier New" w:hAnsi="Courier New"/>
          <w:sz w:val="16"/>
          <w:szCs w:val="16"/>
          <w:color w:val="auto"/>
        </w:rPr>
        <w:t>Mandatory and Optional Sinking Funds . . . . . . . . . . . . . . . . . . . . . . . . . . . . . .</w:t>
      </w:r>
      <w:r>
        <w:rPr>
          <w:sz w:val="20"/>
          <w:szCs w:val="20"/>
          <w:color w:val="auto"/>
        </w:rPr>
        <w:tab/>
      </w:r>
      <w:r>
        <w:rPr>
          <w:rFonts w:ascii="Courier New" w:cs="Courier New" w:eastAsia="Courier New" w:hAnsi="Courier New"/>
          <w:sz w:val="15"/>
          <w:szCs w:val="15"/>
          <w:color w:val="auto"/>
        </w:rPr>
        <w:t>82</w:t>
      </w:r>
    </w:p>
    <w:p>
      <w:pPr>
        <w:spacing w:after="0" w:line="3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THIRTEEN</w:t>
      </w:r>
    </w:p>
    <w:p>
      <w:pPr>
        <w:spacing w:after="0" w:line="186"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CONVERSION OF SECURITIES</w:t>
      </w:r>
    </w:p>
    <w:p>
      <w:pPr>
        <w:spacing w:after="0" w:line="186"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13.1</w:t>
      </w:r>
      <w:r>
        <w:rPr>
          <w:sz w:val="20"/>
          <w:szCs w:val="20"/>
          <w:color w:val="auto"/>
        </w:rPr>
        <w:tab/>
      </w:r>
      <w:r>
        <w:rPr>
          <w:rFonts w:ascii="Courier New" w:cs="Courier New" w:eastAsia="Courier New" w:hAnsi="Courier New"/>
          <w:sz w:val="16"/>
          <w:szCs w:val="16"/>
          <w:color w:val="auto"/>
        </w:rPr>
        <w:t>Applicability of Article . . . . . . . . . . . . . . . . . . . . . . . . . . . . . . . . . . . .</w:t>
      </w:r>
      <w:r>
        <w:rPr>
          <w:sz w:val="20"/>
          <w:szCs w:val="20"/>
          <w:color w:val="auto"/>
        </w:rPr>
        <w:tab/>
      </w:r>
      <w:r>
        <w:rPr>
          <w:rFonts w:ascii="Courier New" w:cs="Courier New" w:eastAsia="Courier New" w:hAnsi="Courier New"/>
          <w:sz w:val="15"/>
          <w:szCs w:val="15"/>
          <w:color w:val="auto"/>
        </w:rPr>
        <w:t>85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13.2</w:t>
      </w:r>
      <w:r>
        <w:rPr>
          <w:sz w:val="20"/>
          <w:szCs w:val="20"/>
          <w:color w:val="auto"/>
        </w:rPr>
        <w:tab/>
      </w:r>
      <w:r>
        <w:rPr>
          <w:rFonts w:ascii="Courier New" w:cs="Courier New" w:eastAsia="Courier New" w:hAnsi="Courier New"/>
          <w:sz w:val="16"/>
          <w:szCs w:val="16"/>
          <w:color w:val="auto"/>
        </w:rPr>
        <w:t>Exercise of Conversion Privilege . . . . . . . . . . . . . . . . . . . . . . . . . . . . . . . .</w:t>
      </w:r>
      <w:r>
        <w:rPr>
          <w:sz w:val="20"/>
          <w:szCs w:val="20"/>
          <w:color w:val="auto"/>
        </w:rPr>
        <w:tab/>
      </w:r>
      <w:r>
        <w:rPr>
          <w:rFonts w:ascii="Courier New" w:cs="Courier New" w:eastAsia="Courier New" w:hAnsi="Courier New"/>
          <w:sz w:val="15"/>
          <w:szCs w:val="15"/>
          <w:color w:val="auto"/>
        </w:rPr>
        <w:t>85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13.3</w:t>
      </w:r>
      <w:r>
        <w:rPr>
          <w:sz w:val="20"/>
          <w:szCs w:val="20"/>
          <w:color w:val="auto"/>
        </w:rPr>
        <w:tab/>
      </w:r>
      <w:r>
        <w:rPr>
          <w:rFonts w:ascii="Courier New" w:cs="Courier New" w:eastAsia="Courier New" w:hAnsi="Courier New"/>
          <w:sz w:val="16"/>
          <w:szCs w:val="16"/>
          <w:color w:val="auto"/>
        </w:rPr>
        <w:t>Fractional Interests . . . . . . . . . . . . . . . . . . . . . . . . . . . . . . . . . . . . . .</w:t>
      </w:r>
      <w:r>
        <w:rPr>
          <w:sz w:val="20"/>
          <w:szCs w:val="20"/>
          <w:color w:val="auto"/>
        </w:rPr>
        <w:tab/>
      </w:r>
      <w:r>
        <w:rPr>
          <w:rFonts w:ascii="Courier New" w:cs="Courier New" w:eastAsia="Courier New" w:hAnsi="Courier New"/>
          <w:sz w:val="15"/>
          <w:szCs w:val="15"/>
          <w:color w:val="auto"/>
        </w:rPr>
        <w:t>87</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13.4</w:t>
      </w:r>
      <w:r>
        <w:rPr>
          <w:sz w:val="20"/>
          <w:szCs w:val="20"/>
          <w:color w:val="auto"/>
        </w:rPr>
        <w:tab/>
      </w:r>
      <w:r>
        <w:rPr>
          <w:rFonts w:ascii="Courier New" w:cs="Courier New" w:eastAsia="Courier New" w:hAnsi="Courier New"/>
          <w:sz w:val="16"/>
          <w:szCs w:val="16"/>
          <w:color w:val="auto"/>
        </w:rPr>
        <w:t>Adjustment of Conversion Price . . . . . . . . . . . . . . . . . . . . . . . . . . . . . . . . .</w:t>
      </w:r>
      <w:r>
        <w:rPr>
          <w:sz w:val="20"/>
          <w:szCs w:val="20"/>
          <w:color w:val="auto"/>
        </w:rPr>
        <w:tab/>
      </w:r>
      <w:r>
        <w:rPr>
          <w:rFonts w:ascii="Courier New" w:cs="Courier New" w:eastAsia="Courier New" w:hAnsi="Courier New"/>
          <w:sz w:val="15"/>
          <w:szCs w:val="15"/>
          <w:color w:val="auto"/>
        </w:rPr>
        <w:t>88</w:t>
      </w:r>
    </w:p>
    <w:p>
      <w:pPr>
        <w:spacing w:after="0" w:line="2" w:lineRule="exact"/>
        <w:rPr>
          <w:sz w:val="20"/>
          <w:szCs w:val="20"/>
          <w:color w:val="auto"/>
        </w:rPr>
      </w:pPr>
    </w:p>
    <w:p>
      <w:pPr>
        <w:ind w:left="100"/>
        <w:spacing w:after="0"/>
        <w:tabs>
          <w:tab w:leader="none" w:pos="1700" w:val="left"/>
        </w:tabs>
        <w:rPr>
          <w:sz w:val="20"/>
          <w:szCs w:val="20"/>
          <w:color w:val="auto"/>
        </w:rPr>
      </w:pPr>
      <w:r>
        <w:rPr>
          <w:rFonts w:ascii="Courier New" w:cs="Courier New" w:eastAsia="Courier New" w:hAnsi="Courier New"/>
          <w:sz w:val="16"/>
          <w:szCs w:val="16"/>
          <w:color w:val="auto"/>
        </w:rPr>
        <w:t>SECTION 13.5</w:t>
      </w:r>
      <w:r>
        <w:rPr>
          <w:sz w:val="20"/>
          <w:szCs w:val="20"/>
          <w:color w:val="auto"/>
        </w:rPr>
        <w:tab/>
      </w:r>
      <w:r>
        <w:rPr>
          <w:rFonts w:ascii="Courier New" w:cs="Courier New" w:eastAsia="Courier New" w:hAnsi="Courier New"/>
          <w:sz w:val="15"/>
          <w:szCs w:val="15"/>
          <w:color w:val="auto"/>
        </w:rPr>
        <w:t>Continuation of Conversion Privilege in Case of Reclassification, Reorganization, Change,</w:t>
      </w:r>
    </w:p>
    <w:p>
      <w:pPr>
        <w:spacing w:after="0" w:line="2" w:lineRule="exact"/>
        <w:rPr>
          <w:sz w:val="20"/>
          <w:szCs w:val="20"/>
          <w:color w:val="auto"/>
        </w:rPr>
      </w:pPr>
    </w:p>
    <w:p>
      <w:pPr>
        <w:jc w:val="right"/>
        <w:spacing w:after="0"/>
        <w:tabs>
          <w:tab w:leader="none" w:pos="5580" w:val="left"/>
          <w:tab w:leader="none" w:pos="160" w:val="left"/>
        </w:tabs>
        <w:rPr>
          <w:sz w:val="20"/>
          <w:szCs w:val="20"/>
          <w:color w:val="auto"/>
        </w:rPr>
      </w:pPr>
      <w:r>
        <w:rPr>
          <w:rFonts w:ascii="Courier New" w:cs="Courier New" w:eastAsia="Courier New" w:hAnsi="Courier New"/>
          <w:sz w:val="16"/>
          <w:szCs w:val="16"/>
          <w:color w:val="auto"/>
        </w:rPr>
        <w:t>Merger, Consolidation or Sale of Assets</w:t>
        <w:tab/>
        <w:t>. . . . . . . . . . . . . . . . . . . . . . . . . . . .</w:t>
      </w:r>
      <w:r>
        <w:rPr>
          <w:sz w:val="20"/>
          <w:szCs w:val="20"/>
          <w:color w:val="auto"/>
        </w:rPr>
        <w:tab/>
      </w:r>
      <w:r>
        <w:rPr>
          <w:rFonts w:ascii="Courier New" w:cs="Courier New" w:eastAsia="Courier New" w:hAnsi="Courier New"/>
          <w:sz w:val="15"/>
          <w:szCs w:val="15"/>
          <w:color w:val="auto"/>
        </w:rPr>
        <w:t>92</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13.6</w:t>
      </w:r>
      <w:r>
        <w:rPr>
          <w:sz w:val="20"/>
          <w:szCs w:val="20"/>
          <w:color w:val="auto"/>
        </w:rPr>
        <w:tab/>
      </w:r>
      <w:r>
        <w:rPr>
          <w:rFonts w:ascii="Courier New" w:cs="Courier New" w:eastAsia="Courier New" w:hAnsi="Courier New"/>
          <w:sz w:val="16"/>
          <w:szCs w:val="16"/>
          <w:color w:val="auto"/>
        </w:rPr>
        <w:t>Notice of Certain Events . . . . . . . . . . . . . . . . . . . . . . . . . . . . . . . . . . . .</w:t>
      </w:r>
      <w:r>
        <w:rPr>
          <w:sz w:val="20"/>
          <w:szCs w:val="20"/>
          <w:color w:val="auto"/>
        </w:rPr>
        <w:tab/>
      </w:r>
      <w:r>
        <w:rPr>
          <w:rFonts w:ascii="Courier New" w:cs="Courier New" w:eastAsia="Courier New" w:hAnsi="Courier New"/>
          <w:sz w:val="15"/>
          <w:szCs w:val="15"/>
          <w:color w:val="auto"/>
        </w:rPr>
        <w:t>94</w:t>
      </w:r>
    </w:p>
    <w:p>
      <w:pPr>
        <w:spacing w:after="0" w:line="2" w:lineRule="exact"/>
        <w:rPr>
          <w:sz w:val="20"/>
          <w:szCs w:val="20"/>
          <w:color w:val="auto"/>
        </w:rPr>
      </w:pPr>
    </w:p>
    <w:p>
      <w:pPr>
        <w:ind w:left="100"/>
        <w:spacing w:after="0"/>
        <w:tabs>
          <w:tab w:leader="none" w:pos="1700" w:val="left"/>
          <w:tab w:leader="none" w:pos="3700" w:val="left"/>
          <w:tab w:leader="none" w:pos="11040" w:val="left"/>
        </w:tabs>
        <w:rPr>
          <w:sz w:val="20"/>
          <w:szCs w:val="20"/>
          <w:color w:val="auto"/>
        </w:rPr>
      </w:pPr>
      <w:r>
        <w:rPr>
          <w:rFonts w:ascii="Courier New" w:cs="Courier New" w:eastAsia="Courier New" w:hAnsi="Courier New"/>
          <w:sz w:val="16"/>
          <w:szCs w:val="16"/>
          <w:color w:val="auto"/>
        </w:rPr>
        <w:t>SECTION 13.7</w:t>
      </w:r>
      <w:r>
        <w:rPr>
          <w:sz w:val="20"/>
          <w:szCs w:val="20"/>
          <w:color w:val="auto"/>
        </w:rPr>
        <w:tab/>
      </w:r>
      <w:r>
        <w:rPr>
          <w:rFonts w:ascii="Courier New" w:cs="Courier New" w:eastAsia="Courier New" w:hAnsi="Courier New"/>
          <w:sz w:val="16"/>
          <w:szCs w:val="16"/>
          <w:color w:val="auto"/>
        </w:rPr>
        <w:t>Taxes on Conversion</w:t>
        <w:tab/>
        <w:t>. . . . . . . . . . . . . . . . . . . . . . . . . . . . . . . . . . . . . .</w:t>
      </w:r>
      <w:r>
        <w:rPr>
          <w:sz w:val="20"/>
          <w:szCs w:val="20"/>
          <w:color w:val="auto"/>
        </w:rPr>
        <w:tab/>
      </w:r>
      <w:r>
        <w:rPr>
          <w:rFonts w:ascii="Courier New" w:cs="Courier New" w:eastAsia="Courier New" w:hAnsi="Courier New"/>
          <w:sz w:val="15"/>
          <w:szCs w:val="15"/>
          <w:color w:val="auto"/>
        </w:rPr>
        <w:t>95</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13.8</w:t>
      </w:r>
      <w:r>
        <w:rPr>
          <w:sz w:val="20"/>
          <w:szCs w:val="20"/>
          <w:color w:val="auto"/>
        </w:rPr>
        <w:tab/>
      </w:r>
      <w:r>
        <w:rPr>
          <w:rFonts w:ascii="Courier New" w:cs="Courier New" w:eastAsia="Courier New" w:hAnsi="Courier New"/>
          <w:sz w:val="16"/>
          <w:szCs w:val="16"/>
          <w:color w:val="auto"/>
        </w:rPr>
        <w:t>Issuer to Provide Common Stock . . . . . . . . . . . . . . . . . . . . . . . . . . . . . . . . .</w:t>
      </w:r>
      <w:r>
        <w:rPr>
          <w:sz w:val="20"/>
          <w:szCs w:val="20"/>
          <w:color w:val="auto"/>
        </w:rPr>
        <w:tab/>
      </w:r>
      <w:r>
        <w:rPr>
          <w:rFonts w:ascii="Courier New" w:cs="Courier New" w:eastAsia="Courier New" w:hAnsi="Courier New"/>
          <w:sz w:val="15"/>
          <w:szCs w:val="15"/>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vi</w:t>
      </w:r>
    </w:p>
    <w:p>
      <w:pPr>
        <w:sectPr>
          <w:pgSz w:w="11900" w:h="16838" w:orient="portrait"/>
          <w:cols w:equalWidth="0" w:num="1">
            <w:col w:w="11240"/>
          </w:cols>
          <w:pgMar w:left="520" w:top="298" w:right="139"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6"/>
          <w:szCs w:val="16"/>
          <w:color w:val="auto"/>
        </w:rPr>
        <w:t>8</w:t>
      </w:r>
    </w:p>
    <w:p>
      <w:pPr>
        <w:spacing w:after="0" w:line="369"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13.9</w:t>
      </w:r>
      <w:r>
        <w:rPr>
          <w:sz w:val="20"/>
          <w:szCs w:val="20"/>
          <w:color w:val="auto"/>
        </w:rPr>
        <w:tab/>
      </w:r>
      <w:r>
        <w:rPr>
          <w:rFonts w:ascii="Courier New" w:cs="Courier New" w:eastAsia="Courier New" w:hAnsi="Courier New"/>
          <w:sz w:val="16"/>
          <w:szCs w:val="16"/>
          <w:color w:val="auto"/>
        </w:rPr>
        <w:t>Disclaimer of Responsibility for Certain Matters . . . . . . . . . . . . . . . . . . . . . . . .</w:t>
      </w:r>
      <w:r>
        <w:rPr>
          <w:sz w:val="20"/>
          <w:szCs w:val="20"/>
          <w:color w:val="auto"/>
        </w:rPr>
        <w:tab/>
      </w:r>
      <w:r>
        <w:rPr>
          <w:rFonts w:ascii="Courier New" w:cs="Courier New" w:eastAsia="Courier New" w:hAnsi="Courier New"/>
          <w:sz w:val="15"/>
          <w:szCs w:val="15"/>
          <w:color w:val="auto"/>
        </w:rPr>
        <w:t>96</w:t>
      </w:r>
    </w:p>
    <w:p>
      <w:pPr>
        <w:spacing w:after="0" w:line="2" w:lineRule="exact"/>
        <w:rPr>
          <w:sz w:val="20"/>
          <w:szCs w:val="20"/>
          <w:color w:val="auto"/>
        </w:rPr>
      </w:pPr>
    </w:p>
    <w:p>
      <w:pPr>
        <w:ind w:left="100"/>
        <w:spacing w:after="0"/>
        <w:tabs>
          <w:tab w:leader="none" w:pos="1700" w:val="left"/>
          <w:tab w:leader="none" w:pos="11040" w:val="left"/>
        </w:tabs>
        <w:rPr>
          <w:sz w:val="20"/>
          <w:szCs w:val="20"/>
          <w:color w:val="auto"/>
        </w:rPr>
      </w:pPr>
      <w:r>
        <w:rPr>
          <w:rFonts w:ascii="Courier New" w:cs="Courier New" w:eastAsia="Courier New" w:hAnsi="Courier New"/>
          <w:sz w:val="16"/>
          <w:szCs w:val="16"/>
          <w:color w:val="auto"/>
        </w:rPr>
        <w:t>SECTION 13.10</w:t>
      </w:r>
      <w:r>
        <w:rPr>
          <w:sz w:val="20"/>
          <w:szCs w:val="20"/>
          <w:color w:val="auto"/>
        </w:rPr>
        <w:tab/>
      </w:r>
      <w:r>
        <w:rPr>
          <w:rFonts w:ascii="Courier New" w:cs="Courier New" w:eastAsia="Courier New" w:hAnsi="Courier New"/>
          <w:sz w:val="16"/>
          <w:szCs w:val="16"/>
          <w:color w:val="auto"/>
        </w:rPr>
        <w:t>Return of Funds Deposited for Redemption of Converted Securities . . . . . . . . . . . . . . . .</w:t>
      </w:r>
      <w:r>
        <w:rPr>
          <w:sz w:val="20"/>
          <w:szCs w:val="20"/>
          <w:color w:val="auto"/>
        </w:rPr>
        <w:tab/>
      </w:r>
      <w:r>
        <w:rPr>
          <w:rFonts w:ascii="Courier New" w:cs="Courier New" w:eastAsia="Courier New" w:hAnsi="Courier New"/>
          <w:sz w:val="15"/>
          <w:szCs w:val="15"/>
          <w:color w:val="auto"/>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vii</w:t>
      </w:r>
    </w:p>
    <w:p>
      <w:pPr>
        <w:sectPr>
          <w:pgSz w:w="11900" w:h="16838" w:orient="portrait"/>
          <w:cols w:equalWidth="0" w:num="1">
            <w:col w:w="11240"/>
          </w:cols>
          <w:pgMar w:left="520" w:top="298" w:right="139"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THIS INDENTURE, dated as of ______ __, 1996 between TEXAS</w:t>
      </w:r>
    </w:p>
    <w:p>
      <w:pPr>
        <w:spacing w:after="0" w:line="5" w:lineRule="exact"/>
        <w:rPr>
          <w:sz w:val="20"/>
          <w:szCs w:val="20"/>
          <w:color w:val="auto"/>
        </w:rPr>
      </w:pPr>
    </w:p>
    <w:p>
      <w:pPr>
        <w:ind w:right="3739"/>
        <w:spacing w:after="0" w:line="239" w:lineRule="auto"/>
        <w:rPr>
          <w:sz w:val="20"/>
          <w:szCs w:val="20"/>
          <w:color w:val="auto"/>
        </w:rPr>
      </w:pPr>
      <w:r>
        <w:rPr>
          <w:rFonts w:ascii="Courier New" w:cs="Courier New" w:eastAsia="Courier New" w:hAnsi="Courier New"/>
          <w:sz w:val="16"/>
          <w:szCs w:val="16"/>
          <w:color w:val="auto"/>
        </w:rPr>
        <w:t>INSTRUMENTS INCORPORATED, a Delaware corporation (the "Issuer"), and CITIBANK, N.A., a New York banking corporation (the "Trustee"),</w:t>
      </w:r>
    </w:p>
    <w:p>
      <w:pPr>
        <w:spacing w:after="0" w:line="370"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 I T N E S S E T H :</w:t>
      </w:r>
    </w:p>
    <w:p>
      <w:pPr>
        <w:spacing w:after="0" w:line="372"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WHEREAS, the Issuer may from time to time duly authorize the issue of its unsecured debentures, notes or other evidences of indebtedness to be issued in one or more series (the "Securities") up to such principal amount or amounts as may from time to time be authorized in accordance with the terms of this Indenture;</w:t>
      </w:r>
    </w:p>
    <w:p>
      <w:pPr>
        <w:spacing w:after="0" w:line="190"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WHEREAS, the Issuer has duly authorized the execution and delivery of this Indenture to provide, among other things, for the authentication, delivery and administration of the Securities; and</w:t>
      </w:r>
    </w:p>
    <w:p>
      <w:pPr>
        <w:spacing w:after="0" w:line="190" w:lineRule="exact"/>
        <w:rPr>
          <w:sz w:val="20"/>
          <w:szCs w:val="20"/>
          <w:color w:val="auto"/>
        </w:rPr>
      </w:pPr>
    </w:p>
    <w:p>
      <w:pPr>
        <w:ind w:right="3259" w:firstLine="1240"/>
        <w:spacing w:after="0" w:line="239" w:lineRule="auto"/>
        <w:rPr>
          <w:sz w:val="20"/>
          <w:szCs w:val="20"/>
          <w:color w:val="auto"/>
        </w:rPr>
      </w:pPr>
      <w:r>
        <w:rPr>
          <w:rFonts w:ascii="Courier New" w:cs="Courier New" w:eastAsia="Courier New" w:hAnsi="Courier New"/>
          <w:sz w:val="16"/>
          <w:szCs w:val="16"/>
          <w:color w:val="auto"/>
        </w:rPr>
        <w:t>WHEREAS, all things necessary to make this Indenture a valid indenture and agreement according to its terms have been done;</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NOW, THEREFORE:</w:t>
      </w:r>
    </w:p>
    <w:p>
      <w:pPr>
        <w:spacing w:after="0" w:line="188"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In consideration of the premises and the purchases of the Securities by the holders thereof, the Issuer and the Trustee mutually covenant and agree for the equal and proportionate benefit of the respective holders from time to time of the Securities and of the Coupons, if any, appertaining thereto as follows:</w:t>
      </w:r>
    </w:p>
    <w:p>
      <w:pPr>
        <w:spacing w:after="0" w:line="188"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ONE</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1.1 Certain Terms Defined.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including terms defined therein by reference to the Securities Act of 1933 (except as herein otherwise expressly provided or unless the context otherwise clearly requires), shall have the meanings assigned to such terms in said Trust Indenture</w:t>
      </w:r>
    </w:p>
    <w:p>
      <w:pPr>
        <w:sectPr>
          <w:pgSz w:w="11900" w:h="16838" w:orient="portrait"/>
          <w:cols w:equalWidth="0" w:num="1">
            <w:col w:w="10219"/>
          </w:cols>
          <w:pgMar w:left="240" w:top="298"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Act and in said Securities Act as in force at the date of this Indenture. All accounting terms used herein and not expressly defined shall have the meanings assigned to such terms in accordance with generally accepted accounting principles, and the term "generally accepted accounting principles" means such accounting principles as are generally accepted at the time of any computation. The words "herein", "hereof" and "hereunder"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"Attributable Debt" shall have the meaning set forth in Section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"Authorized Newspaper" means a newspaper (which, in the case of The City of New York, will, if practicable, be The Wall Street Journal (Eastern Edition), in the case of the United Kingdom, will, if practicable, be the Financial Times (London Edition) and, in the case of Luxembourg, will, if practicable, be the Luxemburger Wort) published in an official language of the country of publication customarily published at least once a day for at least five days in each calendar week and of general circulation in The City of New York, the United Kingdom or in Luxembourg, as applicable.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spacing w:after="0" w:line="191" w:lineRule="exact"/>
        <w:rPr>
          <w:sz w:val="20"/>
          <w:szCs w:val="20"/>
          <w:color w:val="auto"/>
        </w:rPr>
      </w:pPr>
    </w:p>
    <w:p>
      <w:pPr>
        <w:ind w:right="2979" w:firstLine="1240"/>
        <w:spacing w:after="0" w:line="271" w:lineRule="auto"/>
        <w:rPr>
          <w:sz w:val="20"/>
          <w:szCs w:val="20"/>
          <w:color w:val="auto"/>
        </w:rPr>
      </w:pPr>
      <w:r>
        <w:rPr>
          <w:rFonts w:ascii="Courier New" w:cs="Courier New" w:eastAsia="Courier New" w:hAnsi="Courier New"/>
          <w:sz w:val="15"/>
          <w:szCs w:val="15"/>
          <w:color w:val="auto"/>
        </w:rPr>
        <w:t>"Board of Directors" means either the Board of Directors of the Issuer or any committee of such Board duly authorized to act on its behalf.</w:t>
      </w:r>
    </w:p>
    <w:p>
      <w:pPr>
        <w:spacing w:after="0" w:line="166"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"Board Resolution" means a copy of one or more resolutions, certified by the secretary or an assistant secretary of the Issuer to have been duly adopted by the Board of Directors and to be in full force and effect, and delivered to the Trustee.</w:t>
      </w:r>
    </w:p>
    <w:p>
      <w:pPr>
        <w:spacing w:after="0" w:line="189" w:lineRule="exact"/>
        <w:rPr>
          <w:sz w:val="20"/>
          <w:szCs w:val="20"/>
          <w:color w:val="auto"/>
        </w:rPr>
      </w:pPr>
    </w:p>
    <w:p>
      <w:pPr>
        <w:ind w:right="2779" w:firstLine="1240"/>
        <w:spacing w:after="0" w:line="263" w:lineRule="auto"/>
        <w:rPr>
          <w:sz w:val="20"/>
          <w:szCs w:val="20"/>
          <w:color w:val="auto"/>
        </w:rPr>
      </w:pPr>
      <w:r>
        <w:rPr>
          <w:rFonts w:ascii="Courier New" w:cs="Courier New" w:eastAsia="Courier New" w:hAnsi="Courier New"/>
          <w:sz w:val="15"/>
          <w:szCs w:val="15"/>
          <w:color w:val="auto"/>
        </w:rPr>
        <w:t>"Business Day" means, with respect to any Security, a day that in the city (or in any of the cities, if more than one) in which amounts are payable, as specified in the form of such Security, is not a day on which banking institutions are authorized or required by law or regulation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"Commission"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of 1939, then the body performing such duties on such date.</w:t>
      </w:r>
    </w:p>
    <w:p>
      <w:pPr>
        <w:spacing w:after="0" w:line="187" w:lineRule="exact"/>
        <w:rPr>
          <w:sz w:val="20"/>
          <w:szCs w:val="20"/>
          <w:color w:val="auto"/>
        </w:rPr>
      </w:pPr>
    </w:p>
    <w:p>
      <w:pPr>
        <w:jc w:val="both"/>
        <w:ind w:right="2879" w:firstLine="1240"/>
        <w:spacing w:after="0" w:line="265" w:lineRule="auto"/>
        <w:rPr>
          <w:sz w:val="20"/>
          <w:szCs w:val="20"/>
          <w:color w:val="auto"/>
        </w:rPr>
      </w:pPr>
      <w:r>
        <w:rPr>
          <w:rFonts w:ascii="Courier New" w:cs="Courier New" w:eastAsia="Courier New" w:hAnsi="Courier New"/>
          <w:sz w:val="15"/>
          <w:szCs w:val="15"/>
          <w:color w:val="auto"/>
        </w:rPr>
        <w:t>"Common Stock" means shares of common stock, par value $1.00 per share, of the Issuer as the same exists at the date of execution and delivery of this Indenture or as such stock may be reconstituted from time to time.</w:t>
      </w:r>
    </w:p>
    <w:p>
      <w:pPr>
        <w:spacing w:after="0" w:line="171"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"Composite Rate" means, at any time, the rate of interest, per annum, compounded semiannually, equal to the sum of the rates of interest borne by the Securities of each series (as specified on the face of the Securities of each series; provided, that, in the case of the Securities with variable rates of interest, the interest rate to be used in calculating the Composite Rate shall be the interest rate applicable to such Securities at the beginning of the year in which the Composite Rate is being determined and provided, further, that, in the case of Securities which do not bear interest, the interest rate to be used in calculating the Composite Rate shall be a rate equal to the yield to maturity on such Securities, calculated at the time of issuance of such Securities) multiplied, in the case of each series of Securities, by the percentage of the aggregate principal amount of the Securities of all series Outstanding represented by the Outstanding Securities of such series. For the purposes of this calculation, the aggregate principal amounts of Outstanding Securities that are denominated in a foreign currency, shall be calculated in the manner set forth in Section 11.11.</w:t>
      </w:r>
    </w:p>
    <w:p>
      <w:pPr>
        <w:spacing w:after="0" w:line="194"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"Consolidated Net Tangible Assets" means, at any date, the total assets appearing on the audited annual consolidated balance sheet of the Issuer and its Subsidiaries for the Issuer's most recently completed fiscal year, prepared in accordance with generally accepted accounting principles, less (a) all current liabilities as shown on such balance sheet, and (b) intangible assets. "Intangible assets" means the value (net of applicable reserves), as shown on or reflected in such balance sheet, of: (i) all trade names, trademarks, licenses, patents, copyrights and goodwill; (ii) organizational or development costs; (iii) deferred charges (other than prepaid items such as insurance, taxes, interest, commissions, rents and similar items and tangible assets being amortized); and (iv) unamortized debt discount and expenses, less unamortized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premium; but in no event shall the term "intangible assets" include computer programs and related products.</w:t>
      </w:r>
    </w:p>
    <w:p>
      <w:pPr>
        <w:spacing w:after="0" w:line="189"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"Conversion Price" means the principal amount of the Securities of a series convertible into one share of Common Stock, subject to adjustment in accordance with Section 13.4.</w:t>
      </w:r>
    </w:p>
    <w:p>
      <w:pPr>
        <w:spacing w:after="0" w:line="190" w:lineRule="exact"/>
        <w:rPr>
          <w:sz w:val="20"/>
          <w:szCs w:val="20"/>
          <w:color w:val="auto"/>
        </w:rPr>
      </w:pPr>
    </w:p>
    <w:p>
      <w:pPr>
        <w:ind w:right="2779" w:firstLine="1240"/>
        <w:spacing w:after="0" w:line="263" w:lineRule="auto"/>
        <w:rPr>
          <w:sz w:val="20"/>
          <w:szCs w:val="20"/>
          <w:color w:val="auto"/>
        </w:rPr>
      </w:pPr>
      <w:r>
        <w:rPr>
          <w:rFonts w:ascii="Courier New" w:cs="Courier New" w:eastAsia="Courier New" w:hAnsi="Courier New"/>
          <w:sz w:val="15"/>
          <w:szCs w:val="15"/>
          <w:color w:val="auto"/>
        </w:rPr>
        <w:t>"Corporate Trust Office" means the office of the Trustee at which the corporate trust business of the Trustee shall, at any particular time, be principally administered, which office is, at the date as of which this Indenture is dated, located at 120 Wall Street, New York, New York 10043.</w:t>
      </w:r>
    </w:p>
    <w:p>
      <w:pPr>
        <w:spacing w:after="0" w:line="169"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"Coupon" means any interest coupon appertaining to a Security.</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"Debt" of any Person means any debt for money borrowed which is created, assumed, incurred or guaranteed in any manner by such Person or for which such Person is otherwise responsible or liable, and shall expressly include any such guaranty thereof by such Person. For the purpose of computing the amount of any Funded Debt or other Debt of any Person there shall be excluded all Debt of such Person for the payment or redemption or satisfaction of which money or securities (or evidences of such Debt, if permitted under the terms of the instrument creating such Debt) in the necessary amount shall have been deposited in trust with the proper depositary, whether upon or prior to the maturity or the date fixed for redemption of such Debt; and, in any instance where Debt is so excluded, for the purpose of computing the assets of such Person there shall be excluded the money, securities or evidences of Debt deposited by such Person in trust for the purpose of paying or satisfying such Debt.</w:t>
      </w:r>
    </w:p>
    <w:p>
      <w:pPr>
        <w:spacing w:after="0" w:line="192"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"Depositary" means, with respect to the Securities of any series issuable or issued in the form of one or more Registered Global Securities, the Person designated as Depositary by the Issuer pursuant to Section 2.3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"Dollar" means the coin or currency of the United States of America as at the time of payment is legal tender for the payment of public and private debts.</w:t>
      </w:r>
    </w:p>
    <w:p>
      <w:pPr>
        <w:spacing w:after="0" w:line="190" w:lineRule="exact"/>
        <w:rPr>
          <w:sz w:val="20"/>
          <w:szCs w:val="20"/>
          <w:color w:val="auto"/>
        </w:rPr>
      </w:pPr>
    </w:p>
    <w:p>
      <w:pPr>
        <w:ind w:right="2679" w:firstLine="1240"/>
        <w:spacing w:after="0" w:line="239" w:lineRule="auto"/>
        <w:rPr>
          <w:sz w:val="20"/>
          <w:szCs w:val="20"/>
          <w:color w:val="auto"/>
        </w:rPr>
      </w:pPr>
      <w:r>
        <w:rPr>
          <w:rFonts w:ascii="Courier New" w:cs="Courier New" w:eastAsia="Courier New" w:hAnsi="Courier New"/>
          <w:sz w:val="16"/>
          <w:szCs w:val="16"/>
          <w:color w:val="auto"/>
        </w:rPr>
        <w:t>"ECU" means the European Currency Unit as defined and revised from time to time by the Council of European Communities.</w:t>
      </w:r>
    </w:p>
    <w:p>
      <w:pPr>
        <w:spacing w:after="0" w:line="189"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"Event of Default" means any event or condition specified as such in Section 5.1.</w:t>
      </w:r>
    </w:p>
    <w:p>
      <w:pPr>
        <w:spacing w:after="0" w:line="189" w:lineRule="exact"/>
        <w:rPr>
          <w:sz w:val="20"/>
          <w:szCs w:val="20"/>
          <w:color w:val="auto"/>
        </w:rPr>
      </w:pPr>
    </w:p>
    <w:p>
      <w:pPr>
        <w:ind w:right="2679" w:firstLine="1240"/>
        <w:spacing w:after="0" w:line="261" w:lineRule="auto"/>
        <w:rPr>
          <w:sz w:val="20"/>
          <w:szCs w:val="20"/>
          <w:color w:val="auto"/>
        </w:rPr>
      </w:pPr>
      <w:r>
        <w:rPr>
          <w:rFonts w:ascii="Courier New" w:cs="Courier New" w:eastAsia="Courier New" w:hAnsi="Courier New"/>
          <w:sz w:val="15"/>
          <w:szCs w:val="15"/>
          <w:color w:val="auto"/>
        </w:rPr>
        <w:t>"Exempted Debt" means the sum of the following items outstanding as of the date Exempted Debt is being determined: (i) Debt of the Issuer and its Subsidiaries incurred after the date of this Indenture and secured by liens created, assumed or permitted to exist pursuant to Section 3.6(b) and (ii) Attributable Debt of the Issuer and its Subsidiaries in respect of all sale and leaseback transactions entered into pursuant to Section 3.7(b), including amounts considered to be Attributable Debt pursuant to Section 3.7(a)(iii)(B).</w:t>
      </w:r>
    </w:p>
    <w:p>
      <w:pPr>
        <w:spacing w:after="0" w:line="174"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"Foreign Currency" means a currency issued by the government of a country other than the United States.</w:t>
      </w:r>
    </w:p>
    <w:p>
      <w:pPr>
        <w:spacing w:after="0" w:line="189"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90" w:lineRule="exact"/>
        <w:rPr>
          <w:sz w:val="20"/>
          <w:szCs w:val="20"/>
          <w:color w:val="auto"/>
        </w:rPr>
      </w:pPr>
    </w:p>
    <w:p>
      <w:pPr>
        <w:ind w:right="2879" w:firstLine="1240"/>
        <w:spacing w:after="0" w:line="242" w:lineRule="auto"/>
        <w:rPr>
          <w:sz w:val="20"/>
          <w:szCs w:val="20"/>
          <w:color w:val="auto"/>
        </w:rPr>
      </w:pPr>
      <w:r>
        <w:rPr>
          <w:rFonts w:ascii="Courier New" w:cs="Courier New" w:eastAsia="Courier New" w:hAnsi="Courier New"/>
          <w:sz w:val="16"/>
          <w:szCs w:val="16"/>
          <w:color w:val="auto"/>
        </w:rPr>
        <w:t>"Holder", "holder of Securities", "Securityholder" or other similar terms mean (a) in the case of any Registered Security, the Person in whose name such Security is registered in the security register kept by the Issuer for that purpose in accordance with the terms hereof, and (b) in the case of any Unregistered Security, the bearer of such Security, or any Coupon appertaining thereto, as the case may be.</w:t>
      </w:r>
    </w:p>
    <w:p>
      <w:pPr>
        <w:spacing w:after="0" w:line="187"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"Indenture"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89" w:lineRule="exact"/>
        <w:rPr>
          <w:sz w:val="20"/>
          <w:szCs w:val="20"/>
          <w:color w:val="auto"/>
        </w:rPr>
      </w:pPr>
    </w:p>
    <w:p>
      <w:pPr>
        <w:ind w:right="2879" w:firstLine="1240"/>
        <w:spacing w:after="0" w:line="239" w:lineRule="auto"/>
        <w:rPr>
          <w:sz w:val="20"/>
          <w:szCs w:val="20"/>
          <w:color w:val="auto"/>
        </w:rPr>
      </w:pPr>
      <w:r>
        <w:rPr>
          <w:rFonts w:ascii="Courier New" w:cs="Courier New" w:eastAsia="Courier New" w:hAnsi="Courier New"/>
          <w:sz w:val="16"/>
          <w:szCs w:val="16"/>
          <w:color w:val="auto"/>
        </w:rPr>
        <w:t>"interest" means, when used with respect to non-interest bearing Securities, interest payable after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"Issuer" means (except as otherwise provided in Article Six) Texas Instruments Incorporated and, subject to Article Nine, its successors and assigns.</w:t>
      </w:r>
    </w:p>
    <w:p>
      <w:pPr>
        <w:spacing w:after="0" w:line="190"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"Issuer Order" means a written statement, request or order of the Issuer signed in its name by the chairman of the Board of Directors, the president or any vice president of the Issuer.</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"Mortgage" has the meaning set forth in Section 3.6.</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"Officers' Certificate" means a certificate signed by the chairman of the Board of Directors or the president or any vice president and by the treasurer or the secretary or any assistant secretary of the Issuer and delivered to the Trustee. Each such certificate shall comply with Section 314 of the Trust Indenture Act of 1939 and shall include the statements provided for in Section 11.5.</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"Opinion of Counsel" means an opinion in writing signed by the general corporate counsel or such other legal counsel who may be an employee of or counsel to the Issuer and who shall be satisfactory to the Trustee. Each such opinion shall comply with Section 314 of the Trust Indenture Act of 1939 and shall include the statements provided for in Section 11.5, if and to the extent required hereby.</w:t>
      </w:r>
    </w:p>
    <w:p>
      <w:pPr>
        <w:spacing w:after="0" w:line="187"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"original issue date"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89"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"Original Issue Discount Security" means any Security that provides for an amount less than the principal amount thereof to be due and payable upon a declaration of acceleration of the maturity thereof pursuant to Section 5.1.</w:t>
      </w:r>
    </w:p>
    <w:p>
      <w:pPr>
        <w:spacing w:after="0" w:line="189"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"Outstanding", when used with reference to Securities, shall, subject to the provisions of Section 7.4, mean, as of any particular time, all Securities authenticated and delivered by the Trustee under this Indenture, except</w:t>
      </w:r>
    </w:p>
    <w:p>
      <w:pPr>
        <w:spacing w:after="0" w:line="189" w:lineRule="exact"/>
        <w:rPr>
          <w:sz w:val="20"/>
          <w:szCs w:val="20"/>
          <w:color w:val="auto"/>
        </w:rPr>
      </w:pPr>
    </w:p>
    <w:p>
      <w:pPr>
        <w:ind w:left="380" w:right="2779" w:firstLine="858"/>
        <w:spacing w:after="0" w:line="239" w:lineRule="auto"/>
        <w:tabs>
          <w:tab w:leader="none" w:pos="171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theretofore cancelled by the Trustee or delivered to the Trustee for cancellation;</w:t>
      </w:r>
    </w:p>
    <w:p>
      <w:pPr>
        <w:spacing w:after="0" w:line="189" w:lineRule="exact"/>
        <w:rPr>
          <w:rFonts w:ascii="Courier New" w:cs="Courier New" w:eastAsia="Courier New" w:hAnsi="Courier New"/>
          <w:sz w:val="16"/>
          <w:szCs w:val="16"/>
          <w:color w:val="auto"/>
        </w:rPr>
      </w:pPr>
    </w:p>
    <w:p>
      <w:pPr>
        <w:ind w:left="380" w:right="3639" w:firstLine="858"/>
        <w:spacing w:after="0" w:line="239" w:lineRule="auto"/>
        <w:tabs>
          <w:tab w:leader="none" w:pos="1715"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or portions thereof, for the payment or redemption of which moneys 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380" w:right="2879"/>
        <w:spacing w:after="0" w:line="242" w:lineRule="auto"/>
        <w:rPr>
          <w:sz w:val="20"/>
          <w:szCs w:val="20"/>
          <w:color w:val="auto"/>
        </w:rPr>
      </w:pPr>
      <w:r>
        <w:rPr>
          <w:rFonts w:ascii="Courier New" w:cs="Courier New" w:eastAsia="Courier New" w:hAnsi="Courier New"/>
          <w:sz w:val="16"/>
          <w:szCs w:val="16"/>
          <w:color w:val="auto"/>
        </w:rPr>
        <w:t>Government Obligations (as provided for in Section 10.1) in the necessary amount shall have been deposited in trust with the Trustee or with any paying agent (other than the Issuer) or shall have been set aside, segregated and held in trust by the Issuer for the Holders of such Securities (if the Issuer shall act as its own paying agent); provided,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89" w:lineRule="exact"/>
        <w:rPr>
          <w:sz w:val="20"/>
          <w:szCs w:val="20"/>
          <w:color w:val="auto"/>
        </w:rPr>
      </w:pPr>
    </w:p>
    <w:p>
      <w:pPr>
        <w:ind w:left="380" w:right="2679" w:firstLine="858"/>
        <w:spacing w:after="0" w:line="242" w:lineRule="auto"/>
        <w:tabs>
          <w:tab w:leader="none" w:pos="171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in substitution for which other Securities shall have been authenticated and delivered, or which shall have been paid, pursuant to the terms of Section 2.9 (except with respect to any such Security as to which proof satisfactory to the Trustee is presented that such Security is held by a Person in whose hands such Security is a legal, valid and binding obligation of the Issuer), Securities converted into Common Stock pursuant hereto and Securities not deemed outstanding pursuant to Section 12.2.</w:t>
      </w:r>
    </w:p>
    <w:p>
      <w:pPr>
        <w:spacing w:after="0" w:line="189" w:lineRule="exact"/>
        <w:rPr>
          <w:sz w:val="20"/>
          <w:szCs w:val="20"/>
          <w:color w:val="auto"/>
        </w:rPr>
      </w:pPr>
    </w:p>
    <w:p>
      <w:pPr>
        <w:ind w:right="2679" w:firstLine="1240"/>
        <w:spacing w:after="0" w:line="261" w:lineRule="auto"/>
        <w:rPr>
          <w:sz w:val="20"/>
          <w:szCs w:val="20"/>
          <w:color w:val="auto"/>
        </w:rPr>
      </w:pPr>
      <w:r>
        <w:rPr>
          <w:rFonts w:ascii="Courier New" w:cs="Courier New" w:eastAsia="Courier New" w:hAnsi="Courier New"/>
          <w:sz w:val="15"/>
          <w:szCs w:val="15"/>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5.1.</w:t>
      </w:r>
    </w:p>
    <w:p>
      <w:pPr>
        <w:spacing w:after="0" w:line="174"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"Person" means any individual, corporation, partnership, limited partnership, joint venture, association, joint stock company, trust, unincorporated organization or government or any agency or political subdivision thereof.</w:t>
      </w:r>
    </w:p>
    <w:p>
      <w:pPr>
        <w:spacing w:after="0" w:line="189" w:lineRule="exact"/>
        <w:rPr>
          <w:sz w:val="20"/>
          <w:szCs w:val="20"/>
          <w:color w:val="auto"/>
        </w:rPr>
      </w:pPr>
    </w:p>
    <w:p>
      <w:pPr>
        <w:ind w:right="2679" w:firstLine="1335"/>
        <w:spacing w:after="0"/>
        <w:rPr>
          <w:sz w:val="20"/>
          <w:szCs w:val="20"/>
          <w:color w:val="auto"/>
        </w:rPr>
      </w:pPr>
      <w:r>
        <w:rPr>
          <w:rFonts w:ascii="Courier New" w:cs="Courier New" w:eastAsia="Courier New" w:hAnsi="Courier New"/>
          <w:sz w:val="16"/>
          <w:szCs w:val="16"/>
          <w:color w:val="auto"/>
        </w:rPr>
        <w:t>"principal" whenever used with reference to the Securities or any Security or any portion thereof, shall be deemed to include "and premium, if any".</w:t>
      </w:r>
    </w:p>
    <w:p>
      <w:pPr>
        <w:spacing w:after="0" w:line="19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"Principal Manufacturing Property" means each manufacturing or processing plant or facility of the Issuer or a Subsidiary located in the United States of America (other than its territories and possessions) or Puerto Rico; except any such manufacturing or processing plant or facility which the Board of Directors by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reasonably determines not to be of material importance to the total business conducted by the Issuer and its consolidated Subsidiaries.</w:t>
      </w:r>
    </w:p>
    <w:p>
      <w:pPr>
        <w:spacing w:after="0" w:line="189"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"Registered Global Security", means a Security evidencing all or a part of a series of Registered Securities, issued to the Depositary for such series in accordance with Section 2.4, and bearing the legend prescribed in Section 2.4.</w:t>
      </w:r>
    </w:p>
    <w:p>
      <w:pPr>
        <w:spacing w:after="0" w:line="189" w:lineRule="exact"/>
        <w:rPr>
          <w:sz w:val="20"/>
          <w:szCs w:val="20"/>
          <w:color w:val="auto"/>
        </w:rPr>
      </w:pPr>
    </w:p>
    <w:p>
      <w:pPr>
        <w:ind w:right="3459" w:firstLine="1240"/>
        <w:spacing w:after="0" w:line="239" w:lineRule="auto"/>
        <w:rPr>
          <w:sz w:val="20"/>
          <w:szCs w:val="20"/>
          <w:color w:val="auto"/>
        </w:rPr>
      </w:pPr>
      <w:r>
        <w:rPr>
          <w:rFonts w:ascii="Courier New" w:cs="Courier New" w:eastAsia="Courier New" w:hAnsi="Courier New"/>
          <w:sz w:val="16"/>
          <w:szCs w:val="16"/>
          <w:color w:val="auto"/>
        </w:rPr>
        <w:t>"Registered Security" means any Security registered on the Security register of the Issuer.</w:t>
      </w:r>
    </w:p>
    <w:p>
      <w:pPr>
        <w:spacing w:after="0" w:line="189"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"Responsible Officer", when used with respect to the Trustee, means the chairman of the board of directors, any vice chairman of the board of directors, the chairman of the trust committee, the chairman of the executive committee, any vice chairman of the executive committee, the president, any vice president, the cashier, the secretary, the treasurer, any trust officer, any assistant trust officer, any assistant vice president, any assistant cashier, any assistant secretary, any assistant treasurer,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76"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"Restricted Subsidiary" means (a) any Subsidiary which owns or is the lessee of any Principal Manufacturing Property; provided, however, that the term "Restricted Subsidiary" shall not include (A) any Subsidiary primarily engaged in the business of purchasing, holding, collecting, servicing and otherwise dealing in and with installment sales contracts, leases, trust receipts, mortgages, commercial paper and other financing instruments, and any collateral or agreements relating thereto, including, without limiting the generality of the foregoing, financing (whether through long- or short-term borrowings, pledges, discounts or otherwise) the sales, leasing or other operations of the Issuer and its Subsidiaries or any of them, and not, except as incidental to such financing business, engaged in owning, leasing or operating any property which but for this proviso would qualify as a Principal Manufacturing Property or (B) any Subsidiary acquired or organized for the purpose of acquiring the stock or business or assets of any Person other than the Issuer or any Restricted Subsidiary, whether by merger, consolidation, acquisition of stock or assets or similar transaction, so long as such Subsidiary does not acquire all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8"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5"/>
          <w:szCs w:val="15"/>
          <w:color w:val="auto"/>
        </w:rPr>
        <w:t>substantial part of the business or assets of the Issuer or any other Restricted Subsidiary; and (b) any other Subsidiary which is hereafter designated by the Board of Directors as a Restricted Subsidiary.</w:t>
      </w:r>
    </w:p>
    <w:p>
      <w:pPr>
        <w:spacing w:after="0" w:line="171" w:lineRule="exact"/>
        <w:rPr>
          <w:sz w:val="20"/>
          <w:szCs w:val="20"/>
          <w:color w:val="auto"/>
        </w:rPr>
      </w:pPr>
    </w:p>
    <w:p>
      <w:pPr>
        <w:ind w:right="2979" w:firstLine="1240"/>
        <w:spacing w:after="0"/>
        <w:rPr>
          <w:sz w:val="20"/>
          <w:szCs w:val="20"/>
          <w:color w:val="auto"/>
        </w:rPr>
      </w:pPr>
      <w:r>
        <w:rPr>
          <w:rFonts w:ascii="Courier New" w:cs="Courier New" w:eastAsia="Courier New" w:hAnsi="Courier New"/>
          <w:sz w:val="16"/>
          <w:szCs w:val="16"/>
          <w:color w:val="auto"/>
        </w:rPr>
        <w:t>"Security" or "Securities" has the meaning stated in the first recital of this Indenture, or, as the case may be, Securities that have been authenticated and delivered under this Indenture.</w:t>
      </w:r>
    </w:p>
    <w:p>
      <w:pPr>
        <w:spacing w:after="0" w:line="190"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"Subsidiary" means a corporation of which stock having a majority of the voting power under ordinary circumstances is owned, directly or indirectly, by the Issuer or by one or more subsidiaries of the Issuer, or by the Issuer and one or more subsidiaries of the Issuer.</w:t>
      </w:r>
    </w:p>
    <w:p>
      <w:pPr>
        <w:spacing w:after="0" w:line="189" w:lineRule="exact"/>
        <w:rPr>
          <w:sz w:val="20"/>
          <w:szCs w:val="20"/>
          <w:color w:val="auto"/>
        </w:rPr>
      </w:pPr>
    </w:p>
    <w:p>
      <w:pPr>
        <w:ind w:right="2879" w:firstLine="1240"/>
        <w:spacing w:after="0"/>
        <w:rPr>
          <w:sz w:val="20"/>
          <w:szCs w:val="20"/>
          <w:color w:val="auto"/>
        </w:rPr>
      </w:pPr>
      <w:r>
        <w:rPr>
          <w:rFonts w:ascii="Courier New" w:cs="Courier New" w:eastAsia="Courier New" w:hAnsi="Courier New"/>
          <w:sz w:val="16"/>
          <w:szCs w:val="16"/>
          <w:color w:val="auto"/>
        </w:rPr>
        <w:t>"Trust Indenture Act of 1939" (except as otherwise provided in Sections 8.1, 8.2 and 13.5) means the Trust Indenture Act of 1939 as in force at the date as of which this Indenture was originally executed.</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"Trustee" means the Person identified as "Trustee" in the first paragraph hereof and, subject to the provisions of Article Six, shall also include any successor trustee. "Trustee" shall also mean or include each Person who is then a trustee hereunder and if at any time there is more than one such Person, "Trustee" as used with respect to the Securities of any series shall mean the trustee with respect to the Securities of such series.</w:t>
      </w:r>
    </w:p>
    <w:p>
      <w:pPr>
        <w:spacing w:after="0" w:line="184"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"Unregistered Security" means any Security other than a Registered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w:t>
      </w:r>
    </w:p>
    <w:p>
      <w:pPr>
        <w:spacing w:after="0" w:line="188"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"U.S. Government Obligations" shall have the meaning set forth in Section 10.1(A).</w:t>
      </w:r>
    </w:p>
    <w:p>
      <w:pPr>
        <w:spacing w:after="0" w:line="189" w:lineRule="exact"/>
        <w:rPr>
          <w:sz w:val="20"/>
          <w:szCs w:val="20"/>
          <w:color w:val="auto"/>
        </w:rPr>
      </w:pPr>
    </w:p>
    <w:p>
      <w:pPr>
        <w:ind w:right="2879" w:firstLine="1240"/>
        <w:spacing w:after="0"/>
        <w:rPr>
          <w:sz w:val="20"/>
          <w:szCs w:val="20"/>
          <w:color w:val="auto"/>
        </w:rPr>
      </w:pPr>
      <w:r>
        <w:rPr>
          <w:rFonts w:ascii="Courier New" w:cs="Courier New" w:eastAsia="Courier New" w:hAnsi="Courier New"/>
          <w:sz w:val="16"/>
          <w:szCs w:val="16"/>
          <w:color w:val="auto"/>
        </w:rPr>
        <w:t>"vice president", when used with respect to the Issuer or the Trustee, means any vice president, whether or not designated by a number or a word or words added before or after the title of "vice president".</w:t>
      </w:r>
    </w:p>
    <w:p>
      <w:pPr>
        <w:spacing w:after="0" w:line="190"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"Yield to Maturity"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18</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TWO</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SECURITIES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2.1 Forms Generally. The Securities of each series and the Coupons, if any, to be attached thereto shall be substantially in such form (not inconsistent with this Indenture) as shall be established by or pursuant to one or more Board Resolutions (as set forth in a Board Resolution or, to the extent established pursuant to rather than set forth in a Board Resolution, an Officers' Certificate detailing such establishment) or in one or more indentures supplemental hereto, in each case with such appropriate insertions, omissions, substitutions and other variations as are required or permitted by this Indenture and may have imprinted or otherwise reproduced thereon such legend or legends or endorsements,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and Coupons, if any, as evidenced by their execution of such Securities and Coupons.</w:t>
      </w:r>
    </w:p>
    <w:p>
      <w:pPr>
        <w:spacing w:after="0" w:line="193"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The definitive Securities and Coupons, if any, shall be printed, lithographed or engraved on steel engraved borders or may be produced in any other manner, all as determined by the officers executing such Securities and Coupons, if any, as evidenced by their execution of such Securities and Coupons, if any.</w:t>
      </w:r>
    </w:p>
    <w:p>
      <w:pPr>
        <w:spacing w:after="0" w:line="190"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SECTION 2.2 Form of Trustee's Certificate of Authentication. The Trustee's certificate of authentication on all Securities shall be in substantially the following form:</w:t>
      </w:r>
    </w:p>
    <w:p>
      <w:pPr>
        <w:spacing w:after="0" w:line="190"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herein and referred to in the within-mentioned Indenture.</w:t>
      </w:r>
    </w:p>
    <w:p>
      <w:pPr>
        <w:spacing w:after="0" w:line="370" w:lineRule="exact"/>
        <w:rPr>
          <w:sz w:val="20"/>
          <w:szCs w:val="20"/>
          <w:color w:val="auto"/>
        </w:rPr>
      </w:pPr>
    </w:p>
    <w:p>
      <w:pPr>
        <w:jc w:val="center"/>
        <w:ind w:right="-460"/>
        <w:spacing w:after="0"/>
        <w:rPr>
          <w:sz w:val="20"/>
          <w:szCs w:val="20"/>
          <w:color w:val="auto"/>
        </w:rPr>
      </w:pPr>
      <w:r>
        <w:rPr>
          <w:rFonts w:ascii="Courier New" w:cs="Courier New" w:eastAsia="Courier New" w:hAnsi="Courier New"/>
          <w:sz w:val="16"/>
          <w:szCs w:val="16"/>
          <w:color w:val="auto"/>
        </w:rPr>
        <w:t>Citibank, N.A.</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as Trustee</w:t>
      </w:r>
    </w:p>
    <w:p>
      <w:pPr>
        <w:spacing w:after="0" w:line="369"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3359" w:firstLine="1240"/>
        <w:spacing w:after="0"/>
        <w:rPr>
          <w:sz w:val="20"/>
          <w:szCs w:val="20"/>
          <w:color w:val="auto"/>
        </w:rPr>
      </w:pPr>
      <w:r>
        <w:rPr>
          <w:rFonts w:ascii="Courier New" w:cs="Courier New" w:eastAsia="Courier New" w:hAnsi="Courier New"/>
          <w:sz w:val="16"/>
          <w:szCs w:val="16"/>
          <w:color w:val="auto"/>
        </w:rPr>
        <w:t>SECTION 2.3 Amount Unlimited; Issuable in Series. The aggregate principal amount of Securities which may be authenticated and delivered under this Indenture is unlimited.</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The Securities may be issued in one or more series. There shall be established in or pursuant to one or more Board Resolutions of the Board of Directors and set forth in a Board Resolution, or, to the extent established pursuant to (rather than set forth in) a Board Resolution, in an Officers' Certificate detailing such establishment and/or established in one or more indentures supplemental hereto, prior to the initial issuance of Securities of any series,</w:t>
      </w:r>
    </w:p>
    <w:p>
      <w:pPr>
        <w:spacing w:after="0" w:line="188" w:lineRule="exact"/>
        <w:rPr>
          <w:sz w:val="20"/>
          <w:szCs w:val="20"/>
          <w:color w:val="auto"/>
        </w:rPr>
      </w:pPr>
    </w:p>
    <w:p>
      <w:pPr>
        <w:ind w:left="380" w:right="2679" w:firstLine="858"/>
        <w:spacing w:after="0" w:line="239" w:lineRule="auto"/>
        <w:tabs>
          <w:tab w:leader="none" w:pos="171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designation of the Securities of the series (which may be part of a series of Securities previously issued);</w:t>
      </w:r>
    </w:p>
    <w:p>
      <w:pPr>
        <w:spacing w:after="0" w:line="189" w:lineRule="exact"/>
        <w:rPr>
          <w:rFonts w:ascii="Courier New" w:cs="Courier New" w:eastAsia="Courier New" w:hAnsi="Courier New"/>
          <w:sz w:val="16"/>
          <w:szCs w:val="16"/>
          <w:color w:val="auto"/>
        </w:rPr>
      </w:pPr>
    </w:p>
    <w:p>
      <w:pPr>
        <w:ind w:left="380" w:right="2779" w:firstLine="858"/>
        <w:spacing w:after="0" w:line="241" w:lineRule="auto"/>
        <w:tabs>
          <w:tab w:leader="none" w:pos="171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if applicable, upon which conversion of the Securities into Common Stock will be effected, including the initial Conversion Price or rate, the conversion period and other provisions in addition to or in lieu of those described herein;</w:t>
      </w:r>
    </w:p>
    <w:p>
      <w:pPr>
        <w:spacing w:after="0" w:line="189" w:lineRule="exact"/>
        <w:rPr>
          <w:rFonts w:ascii="Courier New" w:cs="Courier New" w:eastAsia="Courier New" w:hAnsi="Courier New"/>
          <w:sz w:val="16"/>
          <w:szCs w:val="16"/>
          <w:color w:val="auto"/>
        </w:rPr>
      </w:pPr>
    </w:p>
    <w:p>
      <w:pPr>
        <w:ind w:left="380" w:right="2679" w:firstLine="858"/>
        <w:spacing w:after="0" w:line="241" w:lineRule="auto"/>
        <w:tabs>
          <w:tab w:leader="none" w:pos="171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2.8, 2.9, 2.11, 8.5 or 12.4);</w:t>
      </w:r>
    </w:p>
    <w:p>
      <w:pPr>
        <w:spacing w:after="0" w:line="190" w:lineRule="exact"/>
        <w:rPr>
          <w:rFonts w:ascii="Courier New" w:cs="Courier New" w:eastAsia="Courier New" w:hAnsi="Courier New"/>
          <w:sz w:val="16"/>
          <w:szCs w:val="16"/>
          <w:color w:val="auto"/>
        </w:rPr>
      </w:pPr>
    </w:p>
    <w:p>
      <w:pPr>
        <w:ind w:left="380" w:right="2879" w:firstLine="858"/>
        <w:spacing w:after="0"/>
        <w:tabs>
          <w:tab w:leader="none" w:pos="171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Dollars, the coin or currency in which the Securities of that series are denominated (including, but not limited to, any Foreign Currency or ECU);</w:t>
      </w:r>
    </w:p>
    <w:p>
      <w:pPr>
        <w:spacing w:after="0" w:line="189" w:lineRule="exact"/>
        <w:rPr>
          <w:rFonts w:ascii="Courier New" w:cs="Courier New" w:eastAsia="Courier New" w:hAnsi="Courier New"/>
          <w:sz w:val="16"/>
          <w:szCs w:val="16"/>
          <w:color w:val="auto"/>
        </w:rPr>
      </w:pPr>
    </w:p>
    <w:p>
      <w:pPr>
        <w:ind w:left="380" w:right="3159" w:firstLine="858"/>
        <w:spacing w:after="0" w:line="239" w:lineRule="auto"/>
        <w:tabs>
          <w:tab w:leader="none" w:pos="171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date on which the principal of the Securities of the series is payable;</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171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at which the Securities of the series shall bear interest, if any, the date or dates from which such interest shall accrue, on which such interest shall be payable and (in the case of Registered Securities) on which a record shall be taken for the determination of Holders to whom interest is payable and/or the method by which such rate or rates or date or dates shall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left="100" w:right="2779" w:firstLine="858"/>
        <w:spacing w:after="0"/>
        <w:tabs>
          <w:tab w:leader="none" w:pos="143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any interest on Securities of the series shall be payable (if other than as provided in Section 3.2);</w:t>
      </w:r>
    </w:p>
    <w:p>
      <w:pPr>
        <w:spacing w:after="0" w:line="189" w:lineRule="exact"/>
        <w:rPr>
          <w:rFonts w:ascii="Courier New" w:cs="Courier New" w:eastAsia="Courier New" w:hAnsi="Courier New"/>
          <w:sz w:val="16"/>
          <w:szCs w:val="16"/>
          <w:color w:val="auto"/>
        </w:rPr>
      </w:pPr>
    </w:p>
    <w:p>
      <w:pPr>
        <w:ind w:left="100" w:right="2779" w:firstLine="858"/>
        <w:spacing w:after="0" w:line="241" w:lineRule="auto"/>
        <w:tabs>
          <w:tab w:leader="none" w:pos="143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89" w:lineRule="exact"/>
        <w:rPr>
          <w:rFonts w:ascii="Courier New" w:cs="Courier New" w:eastAsia="Courier New" w:hAnsi="Courier New"/>
          <w:sz w:val="16"/>
          <w:szCs w:val="16"/>
          <w:color w:val="auto"/>
        </w:rPr>
      </w:pPr>
    </w:p>
    <w:p>
      <w:pPr>
        <w:ind w:left="100" w:right="2679" w:firstLine="858"/>
        <w:spacing w:after="0" w:line="242" w:lineRule="auto"/>
        <w:tabs>
          <w:tab w:leader="none" w:pos="143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any terms and conditions upon which Securities of the series shall be redeemed, purchased or repaid, in whole or in part, pursuant to such obligation;</w:t>
      </w:r>
    </w:p>
    <w:p>
      <w:pPr>
        <w:spacing w:after="0" w:line="187" w:lineRule="exact"/>
        <w:rPr>
          <w:rFonts w:ascii="Courier New" w:cs="Courier New" w:eastAsia="Courier New" w:hAnsi="Courier New"/>
          <w:sz w:val="16"/>
          <w:szCs w:val="16"/>
          <w:color w:val="auto"/>
        </w:rPr>
      </w:pPr>
    </w:p>
    <w:p>
      <w:pPr>
        <w:ind w:left="100" w:right="2679" w:firstLine="858"/>
        <w:spacing w:after="0" w:line="241" w:lineRule="auto"/>
        <w:tabs>
          <w:tab w:leader="none" w:pos="153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denominations of $1,000 and any integral multiple thereof in the case of Registered Securities, or $1,000 and $5,000 in the case of Unregistered Securities, the denominations in which Securities of the series shall be issuable;</w:t>
      </w:r>
    </w:p>
    <w:p>
      <w:pPr>
        <w:spacing w:after="0" w:line="189" w:lineRule="exact"/>
        <w:rPr>
          <w:rFonts w:ascii="Courier New" w:cs="Courier New" w:eastAsia="Courier New" w:hAnsi="Courier New"/>
          <w:sz w:val="16"/>
          <w:szCs w:val="16"/>
          <w:color w:val="auto"/>
        </w:rPr>
      </w:pPr>
    </w:p>
    <w:p>
      <w:pPr>
        <w:ind w:left="100" w:right="2879" w:firstLine="858"/>
        <w:spacing w:after="0"/>
        <w:tabs>
          <w:tab w:leader="none" w:pos="153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principal amount thereof, the portion of the principal amount of Securities of the series which shall be payable upon declaration of acceleration of the maturity thereof;</w:t>
      </w:r>
    </w:p>
    <w:p>
      <w:pPr>
        <w:spacing w:after="0" w:line="189" w:lineRule="exact"/>
        <w:rPr>
          <w:rFonts w:ascii="Courier New" w:cs="Courier New" w:eastAsia="Courier New" w:hAnsi="Courier New"/>
          <w:sz w:val="16"/>
          <w:szCs w:val="16"/>
          <w:color w:val="auto"/>
        </w:rPr>
      </w:pPr>
    </w:p>
    <w:p>
      <w:pPr>
        <w:ind w:left="100" w:right="2879" w:firstLine="858"/>
        <w:spacing w:after="0" w:line="241" w:lineRule="auto"/>
        <w:tabs>
          <w:tab w:leader="none" w:pos="153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the coin or currency in which the Securities of that series are denominated, the coin or currency in which payment of the principal of or interest on the Securities of such series shall be payable;</w:t>
      </w:r>
    </w:p>
    <w:p>
      <w:pPr>
        <w:spacing w:after="0" w:line="189" w:lineRule="exact"/>
        <w:rPr>
          <w:rFonts w:ascii="Courier New" w:cs="Courier New" w:eastAsia="Courier New" w:hAnsi="Courier New"/>
          <w:sz w:val="16"/>
          <w:szCs w:val="16"/>
          <w:color w:val="auto"/>
        </w:rPr>
      </w:pPr>
    </w:p>
    <w:p>
      <w:pPr>
        <w:ind w:left="100" w:right="2679" w:firstLine="858"/>
        <w:spacing w:after="0" w:line="241" w:lineRule="auto"/>
        <w:tabs>
          <w:tab w:leader="none" w:pos="153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principal of or interest on the Securities of the series is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190" w:lineRule="exact"/>
        <w:rPr>
          <w:rFonts w:ascii="Courier New" w:cs="Courier New" w:eastAsia="Courier New" w:hAnsi="Courier New"/>
          <w:sz w:val="16"/>
          <w:szCs w:val="16"/>
          <w:color w:val="auto"/>
        </w:rPr>
      </w:pPr>
    </w:p>
    <w:p>
      <w:pPr>
        <w:ind w:left="100" w:right="2779" w:firstLine="858"/>
        <w:spacing w:after="0" w:line="241" w:lineRule="auto"/>
        <w:tabs>
          <w:tab w:leader="none" w:pos="153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of payments of principal of and interest on the Securities of the series may be determined with reference to an index based on a coin or currency other than that in which the Securities of the series are denominated, the manner in which such amounts shall be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939"/>
          </w:cols>
          <w:pgMar w:left="520" w:top="298"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left="380" w:right="2679" w:firstLine="858"/>
        <w:spacing w:after="0" w:line="242" w:lineRule="auto"/>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Securities of the series will be issuable as Registered Securities (and if so, whether such Securities will be issuable as Registered Global Securities) or Unregistered Securities (with or without Coupons), or any combination of the foregoing, any restrictions applicable to the offer, sale or delivery of Unregistered Securities or the payment of interest thereon and, if other than as provided in Section 2.8, the terms upon which Unregistered Securities of any series may be exchanged for Registered Securities of such series and vice versa;</w:t>
      </w:r>
    </w:p>
    <w:p>
      <w:pPr>
        <w:spacing w:after="0" w:line="188" w:lineRule="exact"/>
        <w:rPr>
          <w:rFonts w:ascii="Courier New" w:cs="Courier New" w:eastAsia="Courier New" w:hAnsi="Courier New"/>
          <w:sz w:val="16"/>
          <w:szCs w:val="16"/>
          <w:color w:val="auto"/>
        </w:rPr>
      </w:pPr>
    </w:p>
    <w:p>
      <w:pPr>
        <w:ind w:left="380" w:right="2679" w:firstLine="858"/>
        <w:spacing w:after="0" w:line="241" w:lineRule="auto"/>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90" w:lineRule="exact"/>
        <w:rPr>
          <w:rFonts w:ascii="Courier New" w:cs="Courier New" w:eastAsia="Courier New" w:hAnsi="Courier New"/>
          <w:sz w:val="16"/>
          <w:szCs w:val="16"/>
          <w:color w:val="auto"/>
        </w:rPr>
      </w:pPr>
    </w:p>
    <w:p>
      <w:pPr>
        <w:ind w:left="380" w:right="2879" w:firstLine="858"/>
        <w:spacing w:after="0" w:line="241" w:lineRule="auto"/>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such series are to be issuable in definitive form (whether upon original issue or upon exchange of a temporary Security of such series) only upon receipt of certain certificates or other documents or satisfaction of other conditions, then the form and terms of such certificates, documents or conditions;</w:t>
      </w:r>
    </w:p>
    <w:p>
      <w:pPr>
        <w:spacing w:after="0" w:line="190" w:lineRule="exact"/>
        <w:rPr>
          <w:rFonts w:ascii="Courier New" w:cs="Courier New" w:eastAsia="Courier New" w:hAnsi="Courier New"/>
          <w:sz w:val="16"/>
          <w:szCs w:val="16"/>
          <w:color w:val="auto"/>
        </w:rPr>
      </w:pPr>
    </w:p>
    <w:p>
      <w:pPr>
        <w:ind w:left="380" w:right="2779" w:firstLine="858"/>
        <w:spacing w:after="0"/>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trustees, authenticating or paying agents, transfer agents or registrars or any other agents with respect to the Securities of such series;</w:t>
      </w:r>
    </w:p>
    <w:p>
      <w:pPr>
        <w:spacing w:after="0" w:line="189" w:lineRule="exact"/>
        <w:rPr>
          <w:rFonts w:ascii="Courier New" w:cs="Courier New" w:eastAsia="Courier New" w:hAnsi="Courier New"/>
          <w:sz w:val="16"/>
          <w:szCs w:val="16"/>
          <w:color w:val="auto"/>
        </w:rPr>
      </w:pPr>
    </w:p>
    <w:p>
      <w:pPr>
        <w:ind w:left="380" w:right="2679" w:firstLine="858"/>
        <w:spacing w:after="0" w:line="239" w:lineRule="auto"/>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events of default or covenants with respect to the Securities of such series;</w:t>
      </w:r>
    </w:p>
    <w:p>
      <w:pPr>
        <w:spacing w:after="0" w:line="189" w:lineRule="exact"/>
        <w:rPr>
          <w:rFonts w:ascii="Courier New" w:cs="Courier New" w:eastAsia="Courier New" w:hAnsi="Courier New"/>
          <w:sz w:val="16"/>
          <w:szCs w:val="16"/>
          <w:color w:val="auto"/>
        </w:rPr>
      </w:pPr>
    </w:p>
    <w:p>
      <w:pPr>
        <w:ind w:left="380" w:right="2679" w:firstLine="858"/>
        <w:spacing w:after="0" w:line="242" w:lineRule="auto"/>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of the series may be issued in exchange for surrendered Securities of another series, or for other securities of the Issuer, pursuant to the terms of such Securities or securities or of any agreement entered into by the Issuer, the ratio of the principal amount of the Securities of the series to be issued to the principal amount of the Securities or securities to be surrendered in exchange, and any other material terms of the exchange; and</w:t>
      </w:r>
    </w:p>
    <w:p>
      <w:pPr>
        <w:spacing w:after="0" w:line="187" w:lineRule="exact"/>
        <w:rPr>
          <w:rFonts w:ascii="Courier New" w:cs="Courier New" w:eastAsia="Courier New" w:hAnsi="Courier New"/>
          <w:sz w:val="16"/>
          <w:szCs w:val="16"/>
          <w:color w:val="auto"/>
        </w:rPr>
      </w:pPr>
    </w:p>
    <w:p>
      <w:pPr>
        <w:ind w:left="380" w:right="3159" w:firstLine="858"/>
        <w:spacing w:after="0" w:line="239" w:lineRule="auto"/>
        <w:tabs>
          <w:tab w:leader="none" w:pos="181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the series (which terms shall not be inconsistent with the provisions of this Indenture).</w:t>
      </w:r>
    </w:p>
    <w:p>
      <w:pPr>
        <w:spacing w:after="0" w:line="189" w:lineRule="exact"/>
        <w:rPr>
          <w:sz w:val="20"/>
          <w:szCs w:val="20"/>
          <w:color w:val="auto"/>
        </w:rPr>
      </w:pPr>
    </w:p>
    <w:p>
      <w:pPr>
        <w:ind w:right="2879" w:firstLine="1240"/>
        <w:spacing w:after="0" w:line="239" w:lineRule="auto"/>
        <w:rPr>
          <w:sz w:val="20"/>
          <w:szCs w:val="20"/>
          <w:color w:val="auto"/>
        </w:rPr>
      </w:pPr>
      <w:r>
        <w:rPr>
          <w:rFonts w:ascii="Courier New" w:cs="Courier New" w:eastAsia="Courier New" w:hAnsi="Courier New"/>
          <w:sz w:val="16"/>
          <w:szCs w:val="16"/>
          <w:color w:val="auto"/>
        </w:rPr>
        <w:t>SECTION 2.4 Authentication and Delivery of Securities. The Issuer may deliver Securities of any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22</w:t>
      </w:r>
    </w:p>
    <w:p>
      <w:pPr>
        <w:spacing w:after="0" w:line="5" w:lineRule="exact"/>
        <w:rPr>
          <w:sz w:val="20"/>
          <w:szCs w:val="20"/>
          <w:color w:val="auto"/>
        </w:rPr>
      </w:pPr>
    </w:p>
    <w:p>
      <w:pPr>
        <w:ind w:right="2779"/>
        <w:spacing w:after="0" w:line="259" w:lineRule="auto"/>
        <w:rPr>
          <w:sz w:val="20"/>
          <w:szCs w:val="20"/>
          <w:color w:val="auto"/>
        </w:rPr>
      </w:pPr>
      <w:r>
        <w:rPr>
          <w:rFonts w:ascii="Courier New" w:cs="Courier New" w:eastAsia="Courier New" w:hAnsi="Courier New"/>
          <w:sz w:val="15"/>
          <w:szCs w:val="15"/>
          <w:color w:val="auto"/>
        </w:rPr>
        <w:t>having attached thereto appropriate Coupons, if any, executed by the Issuer to the Trustee for authentication together with the applicable documents referred to below in this Section, and the Trustee shall thereupon authenticate and deliver such Securities to or upon the order of the Issuer (contained in the Issuer Order referred to below in this Section) or pursuant to such procedures acceptable to the Trustee and to such recipients as may be specified from time to time by an Issuer Order. The maturity date, original issue date, interest rate and any other terms of the Securities of such series and Coupons, if any, appertaining thereto shall be determined by or pursuant to such Issuer Order and procedures. If provided for in such procedures, such Issuer Order may authorize authentication and delivery pursuant to oral instructions from the Issuer or its duly authorized agent, which instructions shall be promptly confirmed in writing. In authenticating such Securities and accepting the additional responsibilities under this Indenture in relation to such Securities, the Trustee shall be entitled to receive, and (subject to Section 6.1) shall be fully protected in relying upon:</w:t>
      </w:r>
    </w:p>
    <w:p>
      <w:pPr>
        <w:spacing w:after="0" w:line="367" w:lineRule="exact"/>
        <w:rPr>
          <w:sz w:val="20"/>
          <w:szCs w:val="20"/>
          <w:color w:val="auto"/>
        </w:rPr>
      </w:pPr>
    </w:p>
    <w:p>
      <w:pPr>
        <w:jc w:val="both"/>
        <w:ind w:left="380" w:right="2779" w:firstLine="476"/>
        <w:spacing w:after="0"/>
        <w:tabs>
          <w:tab w:leader="none" w:pos="133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Issuer Order requesting such authentication and setting forth delivery instructions if the Securities and Coupons, if any, are not to be delivered to the Issuer;</w:t>
      </w:r>
    </w:p>
    <w:p>
      <w:pPr>
        <w:spacing w:after="0" w:line="189" w:lineRule="exact"/>
        <w:rPr>
          <w:rFonts w:ascii="Courier New" w:cs="Courier New" w:eastAsia="Courier New" w:hAnsi="Courier New"/>
          <w:sz w:val="16"/>
          <w:szCs w:val="16"/>
          <w:color w:val="auto"/>
        </w:rPr>
      </w:pPr>
    </w:p>
    <w:p>
      <w:pPr>
        <w:ind w:left="380" w:right="2879" w:firstLine="476"/>
        <w:spacing w:after="0" w:line="241" w:lineRule="auto"/>
        <w:tabs>
          <w:tab w:leader="none" w:pos="133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Board Resolution, Officers' Certificate and/or executed supplemental indenture referred to in Sections 2.1 and 2.3 by or pursuant to which the forms and terms of the Securities and Coupons, if any, were established;</w:t>
      </w:r>
    </w:p>
    <w:p>
      <w:pPr>
        <w:spacing w:after="0" w:line="189" w:lineRule="exact"/>
        <w:rPr>
          <w:rFonts w:ascii="Courier New" w:cs="Courier New" w:eastAsia="Courier New" w:hAnsi="Courier New"/>
          <w:sz w:val="16"/>
          <w:szCs w:val="16"/>
          <w:color w:val="auto"/>
        </w:rPr>
      </w:pPr>
    </w:p>
    <w:p>
      <w:pPr>
        <w:ind w:left="380" w:right="2679" w:firstLine="476"/>
        <w:spacing w:after="0" w:line="262" w:lineRule="auto"/>
        <w:tabs>
          <w:tab w:leader="none" w:pos="1334"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Officers' Certificate setting forth the form or forms and terms of the Securities and Coupons, if any, stating that the form or forms and terms of the Securities and Coupons, if any, have been established pursuant to Sections 2.1 and 2.3 and comply with this Indenture, and covering such other matters as the Trustee may reasonably request; and</w:t>
      </w:r>
    </w:p>
    <w:p>
      <w:pPr>
        <w:spacing w:after="0" w:line="170" w:lineRule="exact"/>
        <w:rPr>
          <w:rFonts w:ascii="Courier New" w:cs="Courier New" w:eastAsia="Courier New" w:hAnsi="Courier New"/>
          <w:sz w:val="15"/>
          <w:szCs w:val="15"/>
          <w:color w:val="auto"/>
        </w:rPr>
      </w:pPr>
    </w:p>
    <w:p>
      <w:pPr>
        <w:ind w:left="1340" w:hanging="484"/>
        <w:spacing w:after="0"/>
        <w:tabs>
          <w:tab w:leader="none" w:pos="13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Counsel to the effect that:</w:t>
      </w:r>
    </w:p>
    <w:p>
      <w:pPr>
        <w:spacing w:after="0" w:line="188" w:lineRule="exact"/>
        <w:rPr>
          <w:rFonts w:ascii="Courier New" w:cs="Courier New" w:eastAsia="Courier New" w:hAnsi="Courier New"/>
          <w:sz w:val="16"/>
          <w:szCs w:val="16"/>
          <w:color w:val="auto"/>
        </w:rPr>
      </w:pPr>
    </w:p>
    <w:p>
      <w:pPr>
        <w:ind w:left="1240" w:right="2979" w:firstLine="475"/>
        <w:spacing w:after="0"/>
        <w:tabs>
          <w:tab w:leader="none" w:pos="219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or forms and terms of such Securities and Coupons, if any, have been established pursuant to Sections 2.1 and 2.3 and comply with this Indenture,</w:t>
      </w:r>
    </w:p>
    <w:p>
      <w:pPr>
        <w:spacing w:after="0" w:line="189" w:lineRule="exact"/>
        <w:rPr>
          <w:rFonts w:ascii="Courier New" w:cs="Courier New" w:eastAsia="Courier New" w:hAnsi="Courier New"/>
          <w:sz w:val="16"/>
          <w:szCs w:val="16"/>
          <w:color w:val="auto"/>
        </w:rPr>
      </w:pPr>
    </w:p>
    <w:p>
      <w:pPr>
        <w:ind w:left="1240" w:right="2879" w:firstLine="475"/>
        <w:spacing w:after="0"/>
        <w:tabs>
          <w:tab w:leader="none" w:pos="2194"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authentication and delivery of such Securities and Coupons, if any, by the Trustee are authorized under the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69" w:name="page70"/>
    <w:bookmarkEnd w:id="69"/>
    <w:p>
      <w:pPr>
        <w:ind w:left="282"/>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left="1242" w:right="2979" w:firstLine="475"/>
        <w:spacing w:after="0" w:line="241" w:lineRule="auto"/>
        <w:tabs>
          <w:tab w:leader="none" w:pos="219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Securities and Coupons, if any, when authenticated and delivered by the Trustee and issued by the Issuer in the manner and subject to any conditions specified in such Opinion of Counsel, will constitute valid and binding obligations of the Issuer, and</w:t>
      </w:r>
    </w:p>
    <w:p>
      <w:pPr>
        <w:spacing w:after="0" w:line="190" w:lineRule="exact"/>
        <w:rPr>
          <w:rFonts w:ascii="Courier New" w:cs="Courier New" w:eastAsia="Courier New" w:hAnsi="Courier New"/>
          <w:sz w:val="16"/>
          <w:szCs w:val="16"/>
          <w:color w:val="auto"/>
        </w:rPr>
      </w:pPr>
    </w:p>
    <w:p>
      <w:pPr>
        <w:ind w:left="1242" w:right="2779" w:firstLine="475"/>
        <w:spacing w:after="0"/>
        <w:tabs>
          <w:tab w:leader="none" w:pos="2196"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laws and requirements in respect of the execution and delivery by the Issuer of the Securities and Coupons, if any, have been complied with,</w:t>
      </w:r>
    </w:p>
    <w:p>
      <w:pPr>
        <w:spacing w:after="0" w:line="187"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covering such other matters as the Trustee may reasonably request.</w:t>
      </w:r>
    </w:p>
    <w:p>
      <w:pPr>
        <w:spacing w:after="0" w:line="188" w:lineRule="exact"/>
        <w:rPr>
          <w:sz w:val="20"/>
          <w:szCs w:val="20"/>
          <w:color w:val="auto"/>
        </w:rPr>
      </w:pPr>
    </w:p>
    <w:p>
      <w:pPr>
        <w:ind w:left="2" w:right="2679" w:firstLine="1240"/>
        <w:spacing w:after="0" w:line="260" w:lineRule="auto"/>
        <w:rPr>
          <w:sz w:val="20"/>
          <w:szCs w:val="20"/>
          <w:color w:val="auto"/>
        </w:rPr>
      </w:pPr>
      <w:r>
        <w:rPr>
          <w:rFonts w:ascii="Courier New" w:cs="Courier New" w:eastAsia="Courier New" w:hAnsi="Courier New"/>
          <w:sz w:val="15"/>
          <w:szCs w:val="15"/>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 or would affect the Trustee's own rights, duties or immunities under the Securities, this Indenture or otherwise.</w:t>
      </w:r>
    </w:p>
    <w:p>
      <w:pPr>
        <w:spacing w:after="0" w:line="178" w:lineRule="exact"/>
        <w:rPr>
          <w:sz w:val="20"/>
          <w:szCs w:val="20"/>
          <w:color w:val="auto"/>
        </w:rPr>
      </w:pPr>
    </w:p>
    <w:p>
      <w:pPr>
        <w:ind w:left="2" w:right="2779" w:firstLine="1240"/>
        <w:spacing w:after="0" w:line="259" w:lineRule="auto"/>
        <w:rPr>
          <w:sz w:val="20"/>
          <w:szCs w:val="20"/>
          <w:color w:val="auto"/>
        </w:rPr>
      </w:pPr>
      <w:r>
        <w:rPr>
          <w:rFonts w:ascii="Courier New" w:cs="Courier New" w:eastAsia="Courier New" w:hAnsi="Courier New"/>
          <w:sz w:val="15"/>
          <w:szCs w:val="15"/>
          <w:color w:val="auto"/>
        </w:rPr>
        <w:t>If the Issuer shall establish pursuant to Section 2.3 that the Securities of a series are to be issued in the form of one or more Registered Global Securities, then the Issuer shall execute and the Trustee shall, in accordance with this Section and the Issuer Order with respect to such series, authenticate and deliver one or more Registered Global Securities that (i) shall represent and shall be denominated in an amount equal to the aggregate principal amount of all of the Securities of such series issued and not yet cancelled, (ii) shall be registered in the name of the Depositary for such Registered Global Security or Securities or the nominee of such Depositary,</w:t>
      </w:r>
    </w:p>
    <w:p>
      <w:pPr>
        <w:ind w:left="2" w:right="2779" w:hanging="2"/>
        <w:spacing w:after="0" w:line="242" w:lineRule="auto"/>
        <w:tabs>
          <w:tab w:leader="none" w:pos="57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delivered by the Trustee to such Depositary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1"/>
          </w:cols>
          <w:pgMar w:left="238" w:top="298"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jc w:val="both"/>
        <w:ind w:right="2979" w:firstLine="1240"/>
        <w:spacing w:after="0" w:line="241" w:lineRule="auto"/>
        <w:rPr>
          <w:sz w:val="20"/>
          <w:szCs w:val="20"/>
          <w:color w:val="auto"/>
        </w:rPr>
      </w:pPr>
      <w:r>
        <w:rPr>
          <w:rFonts w:ascii="Courier New" w:cs="Courier New" w:eastAsia="Courier New" w:hAnsi="Courier New"/>
          <w:sz w:val="16"/>
          <w:szCs w:val="16"/>
          <w:color w:val="auto"/>
        </w:rPr>
        <w:t>Each Depositary designated pursuant to Section 2.3 must, at the time of its designation and at all times while it serves as Depositary, be a clearing agency registered under the Securities Exchange Act of 1934 and any other applicable statute or regulation.</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2.5 Execution of Securities. The Securities and, if applicable, each Coupon appertaining thereto shall be signed on behalf of the Issuer by the chairman of its Board of Directors or any vice chairman of its Board of Directors or its president or any vice president or its treasurer, under its corporate seal (except in the case of Coupons) which may, but need not, be attested.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191"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In case any officer of the Issuer who shall have signed any of the Securities or Coupons, if any, shall cease to be such officer before the Security or Coupon so signed (or the Security to which the Coupon so signed appertains) shall be authenticated and delivered by the Trustee or disposed of by the Issuer, such Security or Coupon nevertheless may be authenticated and delivered or disposed of as though the person who signed such Security or Coupon had not ceased to be such officer of the Issuer; and any Security or Coupon may be signed on behalf of the Issuer by such persons as, at the actual date of the execution of such Security or Coupon, shall be the proper officers of the Issuer, although at the date of the execution and delivery of this Indenture any such person was not such an officer.</w:t>
      </w:r>
    </w:p>
    <w:p>
      <w:pPr>
        <w:spacing w:after="0" w:line="191"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2.6 Certificate of Authentication.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No Coupon shall be entitled to the benefits of this Indenture or shall be valid and obligatory for any purpose until the certificate of authentication on the Security to which such Coupon appertains shall have been duly executed by the Trustee. The execution of such certificate by the Trustee upon any Security executed by the Issuer shall be conclusive evidence that the Security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8"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authenticated has been duly authenticated and delivered hereunder and that the Holder is entitled to the benefits of this Indenture.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2.7 Denomination and Date of Securities; Payments of Interest. The Securities of each series shall be issuable as Registered Securities or Unregistered Securities in denominations established as contemplated by Section 2.3 or, with respect to the Registered Securities of any series, if not so established, in denominations of $1,000 and any integral multiple thereof. If denominations of Unregistered Securities of any series are not so established, such Securities shall be issuable in denominations of $1,000 and $5,000. The Securities of each series shall be numbered, lettered or otherwise distinguished in such manner or in accordance with such plan as the officers of the Issuer executing the same may determine with the approval of the Trustee, as evidenced by the execution and authentication thereof. Unless otherwise indicated in a Board Resolution or supplemental indenture for a particular series, interest will be calculated on the basis of a 360-day year of twelve 30-day months.</w:t>
      </w:r>
    </w:p>
    <w:p>
      <w:pPr>
        <w:spacing w:after="0" w:line="192"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Each Registered Security shall be dated the date of its authentication. Each Unregistered Security shall be dated as provided in the resolution or resolutions of the Board of Directors of the Issuer referred to in Section 2.3. The Securities of each series shall bear interest, if any, from the date, and such interest shall be payable on the dates, established as contemplated by Section 2.3.</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Person in whose name any Registered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exchange or conversion of such Registered Security subsequent to the record date and prior to such interest payment date (subject, in the case of conversion of such Security during such period, to Section 13.2), except if and to the extent the Issuer shall default in the payment of the interest due on such interest payment date for such series, in which case such defaulted interest shall be paid to the Persons in whose names Outstanding Registered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Registered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not less than 15 days preceding such subsequent record date. The term "record date" as used with respect to any interest payment date (except a date for payment of defaulted interest) for the Securities of any series shall mean the date specified as such in the terms of the Registered Securities of such series established as contemplated by Section 2.3, or, if no such date is so established, if such interest payment date is the first day of a calendar month, the 15th day of the next preceding calendar month or, if such interest payment date is the 15th day of a calendar month, the first day of such calendar month, whether or not such record date is a Business Day.</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2.8 Registration, Transfer and Exchange. The Issuer will keep at each office or agency to be maintained for the purpose as provided in Section 3.2 for each series of Securities a register or registers in which, subject to such reasonable regulations as it may prescribe, it will provide for the registration of Securities of such series and the registration of transfer of Registered Securities of such series.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Upon due presentation for registration of transfer of any Registered Security of any series at any such office or agency to be maintained for the purpose as provided in Section 3.2, the Issuer shall execute and the Trustee shall authenticate and deliver in the name of the transferee or transferees a new Registered Security or Registered Securities of the same series, maturity date, interest rate and original issue date in authorized denominations for a like aggregate principal amount.</w:t>
      </w:r>
    </w:p>
    <w:p>
      <w:pPr>
        <w:spacing w:after="0" w:line="188" w:lineRule="exact"/>
        <w:rPr>
          <w:sz w:val="20"/>
          <w:szCs w:val="20"/>
          <w:color w:val="auto"/>
        </w:rPr>
      </w:pPr>
    </w:p>
    <w:p>
      <w:pPr>
        <w:ind w:right="3059" w:firstLine="1240"/>
        <w:spacing w:after="0"/>
        <w:rPr>
          <w:sz w:val="20"/>
          <w:szCs w:val="20"/>
          <w:color w:val="auto"/>
        </w:rPr>
      </w:pPr>
      <w:r>
        <w:rPr>
          <w:rFonts w:ascii="Courier New" w:cs="Courier New" w:eastAsia="Courier New" w:hAnsi="Courier New"/>
          <w:sz w:val="16"/>
          <w:szCs w:val="16"/>
          <w:color w:val="auto"/>
        </w:rPr>
        <w:t>Unregistered Securities (except for any temporary Unregistered Securities) and Coupons (except for Coupons attached to any temporary Unregistered Securities) shall be transferable by delivery.</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At the option of the Holder thereof, Registered Securities of any series (except a Registered Global Security) may be exchanged for a Registered Security or Registered Securities of such series having authorized denominations and an equal aggregate principal amount, upon surrender of such Registered Securities to be exchanged at the agency of the Issuer that shall be maintained for such purpose in accordance with Section 3.2 and upon payment, if the Issuer shall so require, of the charges hereinafter provided. If the Securities of any series are issued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both registered and unregistered form, except as otherwise specified pursuant to Section 2.3, at the option of the Holder thereof, Unregistered Securities of any series may be exchanged for Registered Securities of such series having authorized denominations and an equal aggregate principal amount, upon surrender of such Unregistered Securities to be exchanged at the agency of the Issuer that shall be maintained for such purpose in accordance with Section</w:t>
      </w:r>
    </w:p>
    <w:p>
      <w:pPr>
        <w:spacing w:after="0" w:line="4"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3.2, with, in the case of Unregistered Securities that have Coupons attached, all unmatured Coupons and all matured Coupons in default thereto appertaining,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specified pursuant to Section 2.3, such Unregistered Securities may be exchanged for Unregistered Securities of such series having authorized denominations and an equal aggregate principal amount, upon surrender of such Unregistered Securities to be exchanged at the agency of the Issuer that shall be maintained for such purpose in accordance with Section 3.2 or as specified pursuant to Section 2.3, with, in the case of Unregistered Securities that have Coupons attached, all unmatured Coupons and all matured Coupons in default thereto appertaining, and upon payment, if the Issuer shall so require, of the charges hereinafter provided. Unless otherwise specified pursuant to Section 2.3, Registered Securities of any series may not be exchanged for Unregistered Securities of such series. Whenever any Securities are so surrendered for exchange, the Issuer shall execute, and the Trustee shall authenticate and deliver, the Securities which the Holder making the exchange is entitled to receive. All Securities and Coupons surrendered upon any exchange or transfer provided for in this Indenture shall be promptly cancelled and disposed of by the Trustee and the Trustee will deliver a certificate of disposition thereof to the Issuer.</w:t>
      </w:r>
    </w:p>
    <w:p>
      <w:pPr>
        <w:spacing w:after="0" w:line="198" w:lineRule="exact"/>
        <w:rPr>
          <w:sz w:val="20"/>
          <w:szCs w:val="20"/>
          <w:color w:val="auto"/>
        </w:rPr>
      </w:pPr>
    </w:p>
    <w:p>
      <w:pPr>
        <w:ind w:right="2679" w:firstLine="1240"/>
        <w:spacing w:after="0" w:line="262" w:lineRule="auto"/>
        <w:rPr>
          <w:sz w:val="20"/>
          <w:szCs w:val="20"/>
          <w:color w:val="auto"/>
        </w:rPr>
      </w:pPr>
      <w:r>
        <w:rPr>
          <w:rFonts w:ascii="Courier New" w:cs="Courier New" w:eastAsia="Courier New" w:hAnsi="Courier New"/>
          <w:sz w:val="15"/>
          <w:szCs w:val="15"/>
          <w:color w:val="auto"/>
        </w:rPr>
        <w:t>All Registered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or her attorney duly authorized in writing.</w:t>
      </w:r>
    </w:p>
    <w:p>
      <w:pPr>
        <w:spacing w:after="0" w:line="173" w:lineRule="exact"/>
        <w:rPr>
          <w:sz w:val="20"/>
          <w:szCs w:val="20"/>
          <w:color w:val="auto"/>
        </w:rPr>
      </w:pPr>
    </w:p>
    <w:p>
      <w:pPr>
        <w:ind w:right="2979" w:firstLine="1240"/>
        <w:spacing w:after="0"/>
        <w:rPr>
          <w:sz w:val="20"/>
          <w:szCs w:val="20"/>
          <w:color w:val="auto"/>
        </w:rPr>
      </w:pPr>
      <w:r>
        <w:rPr>
          <w:rFonts w:ascii="Courier New" w:cs="Courier New" w:eastAsia="Courier New" w:hAnsi="Courier New"/>
          <w:sz w:val="16"/>
          <w:szCs w:val="16"/>
          <w:color w:val="auto"/>
        </w:rPr>
        <w:t>The Issuer may require payment of a sum sufficient to cover any stamp or other tax or other governmental charge that may be imposed in connection with any exchange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registration of transfer of Securities. No service charge shall be made for any such transaction.</w:t>
      </w:r>
    </w:p>
    <w:p>
      <w:pPr>
        <w:spacing w:after="0" w:line="189"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in whole or in part, except, in the case of any Security to be redeemed in part, the portion thereof not so to be redeemed.</w:t>
      </w:r>
    </w:p>
    <w:p>
      <w:pPr>
        <w:spacing w:after="0" w:line="187"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Notwithstanding any other provision of this Section 2.8,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at any time the Depositary for the Registered Securities of a series notifies the Issuer that it is unwilling or unable to continue as Depositary for the Registered Securities of such series or if at any time the Depositary for the Registered Securities of a series shall no longer be eligible under Section 2.4, the Issuer shall appoint a successor Depositary with respect to the Registered Securities of such series. If a successor Depositary for the Registered Securities of such series is not appointed by the Issuer within 90 days after the Issuer receives such notice or becomes aware of such ineligibility, the Issuer's election pursuant to Section 2.3 that the Registered Securities of such series be represented by a Registered Global Security shall no longer be effective and the 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the Registered Securities of such series, in exchange for such Registered Global Security or Securities.</w:t>
      </w:r>
    </w:p>
    <w:p>
      <w:pPr>
        <w:spacing w:after="0" w:line="195" w:lineRule="exact"/>
        <w:rPr>
          <w:sz w:val="20"/>
          <w:szCs w:val="20"/>
          <w:color w:val="auto"/>
        </w:rPr>
      </w:pPr>
    </w:p>
    <w:p>
      <w:pPr>
        <w:ind w:right="2779" w:firstLine="1240"/>
        <w:spacing w:after="0" w:line="265" w:lineRule="auto"/>
        <w:rPr>
          <w:sz w:val="20"/>
          <w:szCs w:val="20"/>
          <w:color w:val="auto"/>
        </w:rPr>
      </w:pPr>
      <w:r>
        <w:rPr>
          <w:rFonts w:ascii="Courier New" w:cs="Courier New" w:eastAsia="Courier New" w:hAnsi="Courier New"/>
          <w:sz w:val="15"/>
          <w:szCs w:val="15"/>
          <w:color w:val="auto"/>
        </w:rPr>
        <w:t>The Issuer may at any time and in its sole discretion determine that the Registered Securities of any series issued in the form of one or more Registered Global Securities shall no longer be represented by a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Global Security or Securities. In such event the Issuer will execute, and the Trustee, upon receipt of an Officer's Certificate for the authentication and delivery of definitive Securities of such series, will authenticate and deliver, Securities of such series in definitive registered form without Coupons, in any authorized denominations, in an aggregate principal amount equal to the principal amount of the Registered Global Security or Securities representing such series, in exchange for such Registered Global Security or Securities.</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specified by the Issuer pursuant to Section 2.3 with respect to Securities represented by a Registered Global Security, the Depositary for such Registered Global Security may surrender such Registered Global Security in exchange in whole or in part for Securities of the same series in definitive registered form on such terms as are acceptable to the Issuer and such Depositary. Thereupon, the Issuer shall execute, and the Trustee shall authenticate and deliver, without service charge,</w:t>
      </w:r>
    </w:p>
    <w:p>
      <w:pPr>
        <w:spacing w:after="0" w:line="188" w:lineRule="exact"/>
        <w:rPr>
          <w:sz w:val="20"/>
          <w:szCs w:val="20"/>
          <w:color w:val="auto"/>
        </w:rPr>
      </w:pPr>
    </w:p>
    <w:p>
      <w:pPr>
        <w:ind w:left="380" w:right="2779" w:firstLine="285"/>
        <w:spacing w:after="0" w:line="241" w:lineRule="auto"/>
        <w:tabs>
          <w:tab w:leader="none" w:pos="114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Person specified by such Depositary a new Registered Security or Securities of the same series, of any authorized denominations as requested by such Person, in an aggregate principal amount equal to and in exchange for such Person's beneficial interest in the Registered Global Security; and</w:t>
      </w:r>
    </w:p>
    <w:p>
      <w:pPr>
        <w:spacing w:after="0" w:line="190" w:lineRule="exact"/>
        <w:rPr>
          <w:rFonts w:ascii="Courier New" w:cs="Courier New" w:eastAsia="Courier New" w:hAnsi="Courier New"/>
          <w:sz w:val="16"/>
          <w:szCs w:val="16"/>
          <w:color w:val="auto"/>
        </w:rPr>
      </w:pPr>
    </w:p>
    <w:p>
      <w:pPr>
        <w:ind w:left="380" w:right="2779" w:firstLine="190"/>
        <w:spacing w:after="0" w:line="241" w:lineRule="auto"/>
        <w:tabs>
          <w:tab w:leader="none" w:pos="114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 (i) above.</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Upon the exchange of a Registered Global Security for Securities in definitive registered form without Coupons, in authorized denominations, such Registered Global Security shall be cancelled by the Trustee. Securities in definitive registered form without Coupons issued in exchange for a Registered Global Security pursuant to this Section 2.8 shall be registered in such names and in such authorized denominations as the Depositary for such Registered Global Security, pursuant to instructions from its direct or indirect participants or otherwise, shall instruct the Trustee. The Trustee shall deliver such Securities to or as directed by the Persons in whose names such Securities are so registered.</w:t>
      </w:r>
    </w:p>
    <w:p>
      <w:pPr>
        <w:spacing w:after="0" w:line="190"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All Securities issued upon any transfer or exchange of Securities shall be valid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30</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Issuer, evidencing the same debt, and entitled to the same benefits under this Indenture, as the Securities surrendered upon such transfer or exchange.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Notwithstanding anything herein or in the terms of any series of Securities to the contrary, neither the Issuer nor the Trustee (which shall rely on an Officers' Certificate and an Opinion of Counsel)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2.9 Mutilated, Defaced, Destroyed, Lost and Stolen Securities. In case any temporary or definitive Security or any Coupon appertaining to any Security shall become mutilated, defaced or be destroyed, lost or stolen, the Issuer in its discretion may execute, and upon the written request of any officer of the Issuer, the Trustee shall authenticate and deliver a new Security of the same series, maturity date, interest rate and original issue date, bearing a number or other distinguishing symbol not contemporaneously outstanding, in exchange and substitution for the mutilated or defaced Security, or in lieu of and substitution for the Security so destroyed, lost or stolen with Coupons corresponding to the Coupons appertaining to the Securities so mutilated, defaced, destroyed, lost or stolen, or in exchange or substitution for the Security to which such mutilated, defaced, destroyed, lost or stolen Coupon appertained, with Coupons appertaining thereto corresponding to the Coupons so mutilated, defaced, destroyed, lost or stolen. In every case the applicant for a substitute Security or Coupon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or Coupon and of the ownership thereof and in the case of mutilation or defacement shall surrender the Security and related Coupons to the Trustee.</w:t>
      </w:r>
    </w:p>
    <w:p>
      <w:pPr>
        <w:spacing w:after="0" w:line="198"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Upon the issuance of any substitute Security or Coupon, the Issuer may require the payment of a sum sufficient to cover any tax or other governmental charge that may be imposed in relation thereto and any other expenses (including the fees and expenses of the Trustee) connected therewith. In case any Security or Coupon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8"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has matured or is about to mature or has been called for redemption in full, or is being surrendered for conversion in full, shall become mutilated or defaced or be destroyed, lost or stolen, the Issuer may, instead of issuing a substitute Security (with the Holder's consent, in the case of convertible Securities), pay or authorize the payment of the same or the relevant Coupon or convert, or authorize conversion of the same (without surrender thereof except in the case of a mutilated or defaced Security or Coupon), if the applicant for such payment shall furnish to the Issuer and to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or Coupon and of the ownership thereof.</w:t>
      </w:r>
    </w:p>
    <w:p>
      <w:pPr>
        <w:spacing w:after="0" w:line="192"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Every substitute Security or Coupon of any series issued pursuant to the provisions of this Section by virtue of the fact that any such Security or Coupon is destroyed, lost or stolen shall constitute an additional contractual obligation of the Issuer, whether or not the destroyed, lost or stolen Security or Coupon shall be at any time enforceable by anyone and shall be entitled to all the benefits of (but shall be subject to all the limitations of rights set forth in) this Indenture equally and proportionately with any and all other Securities or Coupons of such series duly authenticated and delivered hereunder. All Securities and Coupons shall be held and owned upon the express condition that, to the extent permitted by law, the foregoing provisions are exclusive with respect to the replacement or payment or conversion of mutilated, defaced or destroyed, lost or stolen Securities and Coupons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94"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2.10 Cancellation of Securities; Destruction Thereof. All Securities and Coupons surrendered for exchange for Securities of the same series or for payment, redemption, registration of transfer, conversion or for credit against any payment in respect of a sinking or analogous fund, if surrendered to the Issuer or any agent of the Issuer or the Trustee, shall be delivered to the Trustee for cancellation or, if surrendered to the Trustee, shall be cancelled by it; and no Securities or Coupons shall be issued in lieu thereof except as expressly permitted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32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of the provisions of this Indenture. The Trustee shall dispose of cancelled Securities and Coupons held by it and deliver a certificate of disposition to the Issuer. If the Issuer shall acquire any of the Securities or Coupons, such acquisition shall not operate as a redemption or satisfaction of the Debt represented by such Securities or Coupons unless and until the same are delivered to the Trustee for cancellation.</w:t>
      </w:r>
    </w:p>
    <w:p>
      <w:pPr>
        <w:spacing w:after="0" w:line="187" w:lineRule="exact"/>
        <w:rPr>
          <w:sz w:val="20"/>
          <w:szCs w:val="20"/>
          <w:color w:val="auto"/>
        </w:rPr>
      </w:pPr>
    </w:p>
    <w:p>
      <w:pPr>
        <w:ind w:right="2679" w:firstLine="1240"/>
        <w:spacing w:after="0" w:line="259" w:lineRule="auto"/>
        <w:rPr>
          <w:sz w:val="20"/>
          <w:szCs w:val="20"/>
          <w:color w:val="auto"/>
        </w:rPr>
      </w:pPr>
      <w:r>
        <w:rPr>
          <w:rFonts w:ascii="Courier New" w:cs="Courier New" w:eastAsia="Courier New" w:hAnsi="Courier New"/>
          <w:sz w:val="15"/>
          <w:szCs w:val="15"/>
          <w:color w:val="auto"/>
        </w:rPr>
        <w:t>SECTION 2.11 Temporary Securities.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or as Unregistered Securities with or without Coupons attached thereto, of any authorized denomination, and substantially in the form of the definitive Securities of such series but with such omissions, insertions and variations as may be appropriate for temporary Registered Securities, all as may be determined by the Issuer with the concurrence of the Trustee as evidenced by the execution and authentication thereof.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Registered Securities of such series may be surrendered in exchange therefor without charge at each office or agency to be maintained by the Issuer for that purpose pursuant to Section 3.2 and, in the case of Unregistered Securities, at any agency maintained by the Issuer for such purpose as specified pursuant to Section 2.3, and the Trustee shall authenticate and deliver in exchange for such temporary Securities of such series an equal aggregate principal amount of definitive Securities of the same series having authorized denominations and, in the case of Unregistered Securities, having attached thereto any appropriate Coupons. Until so exchanged, the temporary Securities of any series shall be entitled to the same benefits under this Indenture as definitive Securities of such series, unless the benefits of the temporary Securities are limited pursuant to Section 2.3. The provisions of this Section are subject to any restrictions or limitations on the issue and delivery of temporary Unregistered Securities of any series that may be established pursuant to Section 2.3 (including any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33</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that Unregistered Securities of such series initially be issued in the form of a single global Unregistered Security to be delivered to a depositary or agency located outside the United States and the procedures pursuant to which definitive or global Unregistered Securities of such series would be issued in exchange for such temporary global Unregistered Security).</w:t>
      </w:r>
    </w:p>
    <w:p>
      <w:pPr>
        <w:spacing w:after="0" w:line="371"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THREE</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COVENANTS OF THE ISSUER</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3.1 Payment of Principal and Interest.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and in the Coupons, if any, appertaining thereto and in this Indenture. The interest on Securities with Coupons attached (together with any additional amounts payable pursuant to the terms of such Securities) shall be payable only upon presentation and surrender of the several Coupons for such interest installments as are evidenced thereby as they severally mature. If any temporary Unregistered Security provides that interest thereon may be paid while such Security is in temporary form, the interest on any such temporary Unregistered Security (together with any additional amounts payable pursuant to the terms of such Security) shall be paid, as to the installments of interest evidenced by Coupons attached thereto, if any, only upon presentation and surrender thereof, and, as to the other installments of interest, if any, only upon presentation of such Securities for notation thereon of the payment of such interest, in each case subject to any restrictions that may be established pursuant to Section 2.3. The interest on Registered Securities (together with any additional amounts payable pursuant to the terms of such Securities) shall be payable only to or upon the written order of the Holders thereof and at the option of the Issuer may be paid by mailing checks for such interest payable to or upon the written order of such Holders at their last addresses as they appear on the registry books of the Issuer.</w:t>
      </w:r>
    </w:p>
    <w:p>
      <w:pPr>
        <w:spacing w:after="0" w:line="20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3.2 Offices for Payments, etc. The Issuer will maintain (i) in the Borough of Manhattan, The City of New York, an agency where the Registered Securities of each series may be presented for payment, an agency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8"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34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 Securities of each series may be presented for exchange and conversion, if applicable, as is provided in this Indenture and, if applicable, pursuant to Section 2.3 and an agency where the Registered Securities of each series may be presented for registration of transfer as in this Indenture provided and (ii) such further agencies in such places as may be determined for the Securities of such series pursuant to Section 2.3.</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Issuer will maintain one or more agencies in a city or cities located outside the United States (including any city in which such an agency is required to be maintained under the rules of any stock exchange on which the Securities of such series are listed) where the Unregistered Securities, if any, of each series and Coupons, if any, appertaining thereto may be presented for payment. No payment on any Unregistered Security or Coupon will be made upon presentation of such Unregistered Security or Coupon at an agency of the Issuer within the United States nor will any payment be made by transfer to an account in, or by mail to an address in, the United States unless pursuant to applicable United States laws and regulations then in effect such payment can be made without adverse tax consequences to the Issuer. Notwithstanding the foregoing, payments in Dollars of Unregistered Securities of any series and Coupons appertaining thereto which are payable in Dollars may be made at an agency of the Issuer maintained in the Borough of Manhattan, The City of New York, if such payment in Dollars at each agency maintained by the Issuer outside the United States for payment on such Unregistered Securities is illegal or effectively precluded by exchange controls or other similar restrictions.</w:t>
      </w:r>
    </w:p>
    <w:p>
      <w:pPr>
        <w:spacing w:after="0" w:line="195"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The Issuer will maintain in the Borough of Manhattan, The City of New York, an agency where notices and demands to or upon the Issuer in respect of the Securities of any series, the Coupons appertaining thereto or this Indenture may be served.</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Issuer will give to the Trustee written notice of the location of each such agency and of any change of location thereof. In case the Issuer shall fail to maintain any agency required by this Section to be located in the Borough of Manhattan, The City of New York, or shall fail to give such notice of the location or of any change in the location of any of the above agencies, presentations and demands may be made and notices may be served at the Corporate Trust Office of the Trustee.</w:t>
      </w:r>
    </w:p>
    <w:p>
      <w:pPr>
        <w:spacing w:after="0" w:line="188"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The Issuer may from time to time designate one or more additional agencies where the Securities of a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298"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35</w:t>
      </w:r>
    </w:p>
    <w:p>
      <w:pPr>
        <w:spacing w:after="0" w:line="5"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and any Coupons appertaining thereto may be presented for payment, where the Securities of that series may be presented for exchange or conversion, if applicable, as provided in this Indenture and pursuant to Section 2.3 and where the Registered Securities of that series may be presented for registration of transfer as in this Indenture provided, and the Issuer may from time to time rescind any such designation, as the Issuer may deem desirable or expedient; provided, however,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177" w:lineRule="exact"/>
        <w:rPr>
          <w:sz w:val="20"/>
          <w:szCs w:val="20"/>
          <w:color w:val="auto"/>
        </w:rPr>
      </w:pPr>
    </w:p>
    <w:p>
      <w:pPr>
        <w:ind w:right="3059" w:firstLine="1240"/>
        <w:spacing w:after="0" w:line="241" w:lineRule="auto"/>
        <w:rPr>
          <w:sz w:val="20"/>
          <w:szCs w:val="20"/>
          <w:color w:val="auto"/>
        </w:rPr>
      </w:pPr>
      <w:r>
        <w:rPr>
          <w:rFonts w:ascii="Courier New" w:cs="Courier New" w:eastAsia="Courier New" w:hAnsi="Courier New"/>
          <w:sz w:val="16"/>
          <w:szCs w:val="16"/>
          <w:color w:val="auto"/>
        </w:rPr>
        <w:t>SECTION 3.3 Appointment to Fill a Vacancy in Office of Trustee. The Issuer, whenever necessary to avoid or fill a vacancy in the office of Trustee, will appoint, in the manner provided in Section 6.10, a Trustee, so that there shall at all times be a Trustee with respect to each series of Securities hereunder.</w:t>
      </w:r>
    </w:p>
    <w:p>
      <w:pPr>
        <w:spacing w:after="0" w:line="19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3.4 Paying Agents.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90" w:lineRule="exact"/>
        <w:rPr>
          <w:sz w:val="20"/>
          <w:szCs w:val="20"/>
          <w:color w:val="auto"/>
        </w:rPr>
      </w:pPr>
    </w:p>
    <w:p>
      <w:pPr>
        <w:ind w:left="380" w:right="2779" w:firstLine="476"/>
        <w:spacing w:after="0" w:line="242" w:lineRule="auto"/>
        <w:tabs>
          <w:tab w:leader="none" w:pos="133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Coupons appertaining thereto, if any, or of the Trustee,</w:t>
      </w:r>
    </w:p>
    <w:p>
      <w:pPr>
        <w:spacing w:after="0" w:line="187" w:lineRule="exact"/>
        <w:rPr>
          <w:rFonts w:ascii="Courier New" w:cs="Courier New" w:eastAsia="Courier New" w:hAnsi="Courier New"/>
          <w:sz w:val="16"/>
          <w:szCs w:val="16"/>
          <w:color w:val="auto"/>
        </w:rPr>
      </w:pPr>
    </w:p>
    <w:p>
      <w:pPr>
        <w:ind w:left="380" w:right="2679" w:firstLine="476"/>
        <w:spacing w:after="0" w:line="241" w:lineRule="auto"/>
        <w:tabs>
          <w:tab w:leader="none" w:pos="133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189" w:lineRule="exact"/>
        <w:rPr>
          <w:rFonts w:ascii="Courier New" w:cs="Courier New" w:eastAsia="Courier New" w:hAnsi="Courier New"/>
          <w:sz w:val="16"/>
          <w:szCs w:val="16"/>
          <w:color w:val="auto"/>
        </w:rPr>
      </w:pPr>
    </w:p>
    <w:p>
      <w:pPr>
        <w:ind w:left="380" w:right="2679" w:firstLine="476"/>
        <w:spacing w:after="0"/>
        <w:tabs>
          <w:tab w:leader="none" w:pos="1334"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at any time during the continuance of any such failure, upon the written request of the Trustee, it will forthwith pay to the Trustee all sums so held in trust by such paying agent.</w:t>
      </w:r>
    </w:p>
    <w:p>
      <w:pPr>
        <w:spacing w:after="0" w:line="190"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The Issuer will, on or prior to each due date of the principal of or interest on the Securities of such series, deposit with the paying agent a sum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298"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36</w:t>
      </w:r>
    </w:p>
    <w:p>
      <w:pPr>
        <w:spacing w:after="0" w:line="5" w:lineRule="exact"/>
        <w:rPr>
          <w:sz w:val="20"/>
          <w:szCs w:val="20"/>
          <w:color w:val="auto"/>
        </w:rPr>
      </w:pPr>
    </w:p>
    <w:p>
      <w:pPr>
        <w:jc w:val="both"/>
        <w:ind w:right="2879"/>
        <w:spacing w:after="0"/>
        <w:rPr>
          <w:sz w:val="20"/>
          <w:szCs w:val="20"/>
          <w:color w:val="auto"/>
        </w:rPr>
      </w:pPr>
      <w:r>
        <w:rPr>
          <w:rFonts w:ascii="Courier New" w:cs="Courier New" w:eastAsia="Courier New" w:hAnsi="Courier New"/>
          <w:sz w:val="16"/>
          <w:szCs w:val="16"/>
          <w:color w:val="auto"/>
        </w:rPr>
        <w:t>pay such principal or interest so becoming due, and (unless such paying agent is the Trustee) the Issuer will promptly notify the Trustee of any failure to take such action.</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or the Coupons appertaining thereto a sum sufficient to pay such principal or interest so becoming due. The Issuer will promptly notify the Trustee of any failure to take such action.</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Anything in this Section to the contrary notwithstanding, but subject to Section 10.1,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88" w:lineRule="exact"/>
        <w:rPr>
          <w:sz w:val="20"/>
          <w:szCs w:val="20"/>
          <w:color w:val="auto"/>
        </w:rPr>
      </w:pPr>
    </w:p>
    <w:p>
      <w:pPr>
        <w:ind w:right="2879" w:firstLine="1240"/>
        <w:spacing w:after="0"/>
        <w:rPr>
          <w:sz w:val="20"/>
          <w:szCs w:val="20"/>
          <w:color w:val="auto"/>
        </w:rPr>
      </w:pPr>
      <w:r>
        <w:rPr>
          <w:rFonts w:ascii="Courier New" w:cs="Courier New" w:eastAsia="Courier New" w:hAnsi="Courier New"/>
          <w:sz w:val="16"/>
          <w:szCs w:val="16"/>
          <w:color w:val="auto"/>
        </w:rPr>
        <w:t>Anything in this Section to the contrary notwithstanding, the agreement to hold sums in trust as provided in this Section is subject to the provisions of Sections 10.3 and 10.4.</w:t>
      </w:r>
    </w:p>
    <w:p>
      <w:pPr>
        <w:spacing w:after="0" w:line="190" w:lineRule="exact"/>
        <w:rPr>
          <w:sz w:val="20"/>
          <w:szCs w:val="20"/>
          <w:color w:val="auto"/>
        </w:rPr>
      </w:pPr>
    </w:p>
    <w:p>
      <w:pPr>
        <w:ind w:right="2679" w:firstLine="1240"/>
        <w:spacing w:after="0" w:line="259" w:lineRule="auto"/>
        <w:rPr>
          <w:sz w:val="20"/>
          <w:szCs w:val="20"/>
          <w:color w:val="auto"/>
        </w:rPr>
      </w:pPr>
      <w:r>
        <w:rPr>
          <w:rFonts w:ascii="Courier New" w:cs="Courier New" w:eastAsia="Courier New" w:hAnsi="Courier New"/>
          <w:sz w:val="15"/>
          <w:szCs w:val="15"/>
          <w:color w:val="auto"/>
        </w:rPr>
        <w:t>SECTION 3.5 Written Statement to Trustee. So long as any Securities are Outstanding, the Issuer will deliver to the Trustee on or before</w:t>
      </w:r>
    </w:p>
    <w:p>
      <w:pPr>
        <w:spacing w:after="0" w:line="236" w:lineRule="auto"/>
        <w:rPr>
          <w:sz w:val="20"/>
          <w:szCs w:val="20"/>
          <w:color w:val="auto"/>
        </w:rPr>
      </w:pPr>
      <w:r>
        <w:rPr>
          <w:rFonts w:ascii="Courier New" w:cs="Courier New" w:eastAsia="Courier New" w:hAnsi="Courier New"/>
          <w:sz w:val="16"/>
          <w:szCs w:val="16"/>
          <w:color w:val="auto"/>
        </w:rPr>
        <w:t>_______ __ in each year (beginning in 1997) a written statement covering the</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previous calendar year, signed by two of its officers (which need not comply with Section 11.5), stating that in the course of the performance of their duties as officers of the Issuer they would normally have knowledge of any default by the Issuer in the performance or fulfillment of any covenant, agreement or condition contained in this Indenture, stating whether or not they have knowledge of any such default and, if so, specifying each such default of which the signers have knowledge and the nature thereof.</w:t>
      </w:r>
    </w:p>
    <w:p>
      <w:pPr>
        <w:spacing w:after="0" w:line="188"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3.6 Limitation on Liens. The following provisions shall apply to the Securities of each series unless specifically otherwise provided in a Board Resolution, Officers' Certificate or indenture supplemental hereto as provided pursuant to Section 2.3.</w:t>
      </w:r>
    </w:p>
    <w:p>
      <w:pPr>
        <w:spacing w:after="0" w:line="189" w:lineRule="exact"/>
        <w:rPr>
          <w:sz w:val="20"/>
          <w:szCs w:val="20"/>
          <w:color w:val="auto"/>
        </w:rPr>
      </w:pPr>
    </w:p>
    <w:p>
      <w:pPr>
        <w:ind w:right="2879" w:firstLine="1238"/>
        <w:spacing w:after="0" w:line="239" w:lineRule="auto"/>
        <w:tabs>
          <w:tab w:leader="none" w:pos="16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will not issue or assume, and will not permit any Restricted Subsidiary to issue or assume,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98"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37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Debt secured by any mortgage, pledge, lien or other encumbrance (mortgages, pledges, liens and other encumbrances being hereinafter called "Mortgage" or "Mortgages") upon any Principal Manufacturing Property, or shares of capital stock or Debt of any Restricted Subsidiary (whether such Principal Manufacturing Property, shares of stock or Debt is now owned or hereafter acquired) without in any such case effectively providing, concurrently with the issuance or assumption of such Debt, that the Securities (together with, if the Issuer shall so determine, any other Debt of the Issuer or such Restricted Subsidiary ranking equally with the Securities and then existing or thereafter created) shall be secured equally and ratably with such Debt; provided, that the foregoing restrictions shall not apply to:</w:t>
      </w:r>
    </w:p>
    <w:p>
      <w:pPr>
        <w:spacing w:after="0" w:line="191" w:lineRule="exact"/>
        <w:rPr>
          <w:sz w:val="20"/>
          <w:szCs w:val="20"/>
          <w:color w:val="auto"/>
        </w:rPr>
      </w:pPr>
    </w:p>
    <w:p>
      <w:pPr>
        <w:ind w:left="380" w:right="2679" w:firstLine="476"/>
        <w:spacing w:after="0" w:line="242" w:lineRule="auto"/>
        <w:tabs>
          <w:tab w:leader="none" w:pos="123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any Principal Manufacturing Property hereafter acquired by the Issuer or a Restricted Subsidiary prior to, at the time of, or within 120 days after the latest of the acquisition, completion of construction (including any improvements on an existing property) or commencement of commercial operation of such property, to secure or provide for the payment or financing of all or any part of the purchase price thereof or construction of fixed improvements thereon, or, in addition to assumptions in transactions contemplated by subparagraph (ii) below, the assumption of any Mortgage upon any such property hereafter acquired existing at the time of such acquisition, or the acquisition of any such property subject to any Mortgage without the assumption thereof; provided, that the aggregate principal amount of Debt secured by any such Mortgage so issued, assumed or existing shall not exceed 100% of the cost of such Principal Manufacturing Property to the corporation acquiring the same or of the fair value thereof (as determined by resolution adopted by the Board of Directors) at the time of such acquisition, whichever is less, and provided, further, that in the case of any such acquisition, construction or improvement the Mortgage shall not apply to any property theretofore owned by the Issuer or a Restricted Subsidiary, other than, in the case of any such construction or improvement, any theretofore unimproved real property on which the property so constructed, or the improvement, is located;</w:t>
      </w:r>
    </w:p>
    <w:p>
      <w:pPr>
        <w:spacing w:after="0" w:line="197" w:lineRule="exact"/>
        <w:rPr>
          <w:rFonts w:ascii="Courier New" w:cs="Courier New" w:eastAsia="Courier New" w:hAnsi="Courier New"/>
          <w:sz w:val="16"/>
          <w:szCs w:val="16"/>
          <w:color w:val="auto"/>
        </w:rPr>
      </w:pPr>
    </w:p>
    <w:p>
      <w:pPr>
        <w:ind w:left="380" w:right="3059" w:firstLine="381"/>
        <w:spacing w:after="0"/>
        <w:tabs>
          <w:tab w:leader="none" w:pos="123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assumption of any Mortgage on any Principal Manufacturing Property of a corporation which is merged into or consolidated with the Issuer or a Restricted Subsidiary or substantially all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98"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38</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of which are acquired by the Issuer or a Restricted Subsidiary;</w:t>
      </w:r>
    </w:p>
    <w:p>
      <w:pPr>
        <w:spacing w:after="0" w:line="188" w:lineRule="exact"/>
        <w:rPr>
          <w:sz w:val="20"/>
          <w:szCs w:val="20"/>
          <w:color w:val="auto"/>
        </w:rPr>
      </w:pPr>
    </w:p>
    <w:p>
      <w:pPr>
        <w:ind w:left="380" w:right="2679" w:firstLine="285"/>
        <w:spacing w:after="0" w:line="242" w:lineRule="auto"/>
        <w:tabs>
          <w:tab w:leader="none" w:pos="123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on any Principal Manufacturing Property of the Issuer or a Restricted Subsidiary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Debt incurred or guaranteed for the purpose of financing all or any part of the cost of acquiring, constructing or improving the property subject to such Mortgages (including Mortgages incurred in connection with pollution control, industrial revenue, Title XI maritime financings or similar financings);</w:t>
      </w:r>
    </w:p>
    <w:p>
      <w:pPr>
        <w:spacing w:after="0" w:line="190" w:lineRule="exact"/>
        <w:rPr>
          <w:rFonts w:ascii="Courier New" w:cs="Courier New" w:eastAsia="Courier New" w:hAnsi="Courier New"/>
          <w:sz w:val="16"/>
          <w:szCs w:val="16"/>
          <w:color w:val="auto"/>
        </w:rPr>
      </w:pPr>
    </w:p>
    <w:p>
      <w:pPr>
        <w:ind w:left="380" w:right="2779" w:firstLine="381"/>
        <w:spacing w:after="0" w:line="242" w:lineRule="auto"/>
        <w:tabs>
          <w:tab w:leader="none" w:pos="123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replacement (or successive extensions, renewals or replacements) in whole or in part, of any Mortgage referred to in the foregoing clauses (i) through (iii); provided, however, that the principal amount of Debt so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and construction on such property); and</w:t>
      </w:r>
    </w:p>
    <w:p>
      <w:pPr>
        <w:spacing w:after="0" w:line="189" w:lineRule="exact"/>
        <w:rPr>
          <w:rFonts w:ascii="Courier New" w:cs="Courier New" w:eastAsia="Courier New" w:hAnsi="Courier New"/>
          <w:sz w:val="16"/>
          <w:szCs w:val="16"/>
          <w:color w:val="auto"/>
        </w:rPr>
      </w:pPr>
    </w:p>
    <w:p>
      <w:pPr>
        <w:ind w:left="380" w:right="2979" w:firstLine="476"/>
        <w:spacing w:after="0" w:line="239" w:lineRule="auto"/>
        <w:tabs>
          <w:tab w:leader="none" w:pos="123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Mortgages securing Debt of a Restricted Subsidiary owing to the Issuer or another Restricted Subsidiary.</w:t>
      </w:r>
    </w:p>
    <w:p>
      <w:pPr>
        <w:spacing w:after="0" w:line="189" w:lineRule="exact"/>
        <w:rPr>
          <w:rFonts w:ascii="Courier New" w:cs="Courier New" w:eastAsia="Courier New" w:hAnsi="Courier New"/>
          <w:sz w:val="16"/>
          <w:szCs w:val="16"/>
          <w:color w:val="auto"/>
        </w:rPr>
      </w:pPr>
    </w:p>
    <w:p>
      <w:pPr>
        <w:ind w:right="2679" w:firstLine="1238"/>
        <w:spacing w:after="0" w:line="242" w:lineRule="auto"/>
        <w:tabs>
          <w:tab w:leader="none" w:pos="1621"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subsection (a) of this Section 3.6, the Issuer or any one or more Subsidiaries may issue or assume Debt secured by a Mortgage in addition to those permitted by subsection (a) of this Section 3.6 and renew, extend or replace such Mortgages; provided, that at the time of such creation, assumption, renewal, extension or replacement, and after giving effect thereto, Exempted Debt does not exceed 5% of Consolidated Net Tangible Assets.</w:t>
      </w:r>
    </w:p>
    <w:p>
      <w:pPr>
        <w:spacing w:after="0" w:line="188"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3.7 Limitation on Sale and Leaseback. The following provisions shall apply to the Securities of each series unless specifically otherwise provided in a Board Resolution, Officers' Certificate or indenture supplemental hereto provided pursuant to Section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8"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6"/>
          <w:szCs w:val="16"/>
          <w:color w:val="auto"/>
        </w:rPr>
        <w:t>39</w:t>
      </w:r>
    </w:p>
    <w:p>
      <w:pPr>
        <w:spacing w:after="0" w:line="5" w:lineRule="exact"/>
        <w:rPr>
          <w:sz w:val="20"/>
          <w:szCs w:val="20"/>
          <w:color w:val="auto"/>
        </w:rPr>
      </w:pPr>
    </w:p>
    <w:p>
      <w:pPr>
        <w:ind w:left="-280" w:right="2679" w:firstLine="1333"/>
        <w:spacing w:after="0" w:line="242" w:lineRule="auto"/>
        <w:tabs>
          <w:tab w:leader="none" w:pos="1437"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will not, nor will it permit any Restricted Subsidiary to, enter into any arrangement with any Person providing for the leasing by the Issuer or any Restricted Subsidiary of any Principal Manufacturing Property, whether such Principal Manufacturing Property is now owned or hereafter acquired, except for temporary leases for a term, including renewals at the option of the lessee, of not more than three years and except for leases between the Issuer and a Restricted Subsidiary or between Restricted Subsidiaries, which property has been or is to be sold or transferred by the Issuer or such Restricted Subsidiary to such Person with the intention of taking back a lease of such property (a "sale and leaseback transaction") unless the proceeds of such sale or transfer shall be at least equal to the fair value of such property as determined by resolution adopted by the Board of Directors and either:</w:t>
      </w:r>
    </w:p>
    <w:p>
      <w:pPr>
        <w:spacing w:after="0" w:line="191" w:lineRule="exact"/>
        <w:rPr>
          <w:rFonts w:ascii="Courier New" w:cs="Courier New" w:eastAsia="Courier New" w:hAnsi="Courier New"/>
          <w:sz w:val="16"/>
          <w:szCs w:val="16"/>
          <w:color w:val="auto"/>
        </w:rPr>
      </w:pPr>
    </w:p>
    <w:p>
      <w:pPr>
        <w:ind w:left="100" w:right="2679" w:firstLine="476"/>
        <w:spacing w:after="0" w:line="242" w:lineRule="auto"/>
        <w:tabs>
          <w:tab w:leader="none" w:pos="95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or such Restricted Subsidiary would be entitled, pursuant to the provisions of Section 3.6, to issue or assume Debt secured by a Mortgage on such property at least equal in amount to the Attributable Debt in respect of such sale and leaseback transaction without equally and ratably securing the Securities; provided, however, that from and after the date on which such sale and leaseback transaction becomes effective the Attributable Debt in respect of such arrangement shall be deemed for all purposes under Section 3.6 and this Section 3.7 to be Debt subject to the provisions of Section 3.6; or</w:t>
      </w:r>
    </w:p>
    <w:p>
      <w:pPr>
        <w:spacing w:after="0" w:line="189" w:lineRule="exact"/>
        <w:rPr>
          <w:rFonts w:ascii="Courier New" w:cs="Courier New" w:eastAsia="Courier New" w:hAnsi="Courier New"/>
          <w:sz w:val="16"/>
          <w:szCs w:val="16"/>
          <w:color w:val="auto"/>
        </w:rPr>
      </w:pPr>
    </w:p>
    <w:p>
      <w:pPr>
        <w:ind w:left="100" w:right="2679" w:firstLine="381"/>
        <w:spacing w:after="0" w:line="242" w:lineRule="auto"/>
        <w:tabs>
          <w:tab w:leader="none" w:pos="95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period commencing 12 months prior to the consummation of such sale and leaseback transaction and ending 12 months after the consummation of such sale and leaseback transaction, the Issuer or Restricted Subsidiary, as the case may be, has expended, or will expend, for Principal Manufacturing Property an amount equal to (A) the proceeds of such sale and leaseback transaction and the Issuer elects to designate such amount as a credit against such sale and leaseback transaction or (B) a part of the proceeds of such sale and leaseback transaction and the Issuer elects to designate such amount as a credit against such sale and leaseback transaction and treats an amount equal to the remainder of the proceeds as provided in clause (iii) hereof; or</w:t>
      </w:r>
    </w:p>
    <w:p>
      <w:pPr>
        <w:spacing w:after="0" w:line="190" w:lineRule="exact"/>
        <w:rPr>
          <w:rFonts w:ascii="Courier New" w:cs="Courier New" w:eastAsia="Courier New" w:hAnsi="Courier New"/>
          <w:sz w:val="16"/>
          <w:szCs w:val="16"/>
          <w:color w:val="auto"/>
        </w:rPr>
      </w:pPr>
    </w:p>
    <w:p>
      <w:pPr>
        <w:jc w:val="both"/>
        <w:ind w:left="100" w:right="2679" w:firstLine="285"/>
        <w:spacing w:after="0" w:line="241" w:lineRule="auto"/>
        <w:tabs>
          <w:tab w:leader="none" w:pos="95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sale or transfer does not come within the exceptions provided by clause (i) hereof and the Issuer does not make the election permitted by clause (ii) hereof or makes such election only as to part of such proceeds, in either of which events the Issuer will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939"/>
          </w:cols>
          <w:pgMar w:left="520" w:top="298"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40</w:t>
      </w:r>
    </w:p>
    <w:p>
      <w:pPr>
        <w:spacing w:after="0" w:line="5" w:lineRule="exact"/>
        <w:rPr>
          <w:sz w:val="20"/>
          <w:szCs w:val="20"/>
          <w:color w:val="auto"/>
        </w:rPr>
      </w:pPr>
    </w:p>
    <w:p>
      <w:pPr>
        <w:ind w:left="380" w:right="2779"/>
        <w:spacing w:after="0" w:line="260" w:lineRule="auto"/>
        <w:rPr>
          <w:sz w:val="20"/>
          <w:szCs w:val="20"/>
          <w:color w:val="auto"/>
        </w:rPr>
      </w:pPr>
      <w:r>
        <w:rPr>
          <w:rFonts w:ascii="Courier New" w:cs="Courier New" w:eastAsia="Courier New" w:hAnsi="Courier New"/>
          <w:sz w:val="15"/>
          <w:szCs w:val="15"/>
          <w:color w:val="auto"/>
        </w:rPr>
        <w:t>within 120 days after such sale and leaseback transaction, apply an amount equal to the Attributable Debt in respect of such sale and leaseback transaction (less an amount equal to the amount, if any, elected under clause (ii) hereof) to the retirement (other than any mandatory retirement or by way of payment at maturity) of Funded Debt of the Issuer or any Restricted Subsidiary, or (B) consider an amount equal to the Attributable Debt in respect of such sale and leaseback transaction (less an amount equal to the amount, if any, elected under clause (ii) hereof) to be Attributable Debt for purposes of the calculation of Exempted Debt; provided, that, after giving effect thereto, Exempted Debt does not exceed 5% of Consolidated Net Tangible Assets.</w:t>
      </w:r>
    </w:p>
    <w:p>
      <w:pPr>
        <w:spacing w:after="0" w:line="176"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For the purpose of this Section 3.7 the term "Attributable Debt" shall mean, at the time of determination, the present value (discounted at the interest rate implicit in the lease or, if it is not practicable to determine such rate, then at the Issuer's incremental borrowing rate determined in accordance with generally accepted accounting principles) of the obligation of the lessee for net rental payments during the remaining term of any lease included in the sale and leaseback transaction (including any period for which such lease has been extended or may, at the option of the lessor, be extended). The term "net rental payments" under any lease for any period shall mean the sum of the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92" w:lineRule="exact"/>
        <w:rPr>
          <w:sz w:val="20"/>
          <w:szCs w:val="20"/>
          <w:color w:val="auto"/>
        </w:rPr>
      </w:pPr>
    </w:p>
    <w:p>
      <w:pPr>
        <w:ind w:right="2779" w:firstLine="1238"/>
        <w:spacing w:after="0" w:line="261" w:lineRule="auto"/>
        <w:tabs>
          <w:tab w:leader="none" w:pos="1621"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provisions of paragraph (a) of this Section 3.7, the Issuer and any Restricted Subsidiary may enter into sale and leaseback transactions in addition to those permitted by paragraph (a) of this Section 3.7 and without any obligation to make expenditures for Principal Manufacturing Property or to retire any Debt; provided, that at the time of entering into such sale and leaseback transactions and after giving effect thereto, Exempted Debt does not exceed 5% of Consolidated Net Tangible Assets.</w:t>
      </w:r>
    </w:p>
    <w:p>
      <w:pPr>
        <w:spacing w:after="0" w:line="174"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SECTION 3.8 Luxembourg Publications. In the event of the publication of any notice pursuant to Section 5.11, 6.10(a), 6.11, 8.2, 10.4, 12.2 or 12.6, the party making such publication in the Borough of Manhattan, The City of New York, and London shall also, to the extent that notice is required to be given to Holders of Securities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98"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41</w:t>
      </w:r>
    </w:p>
    <w:p>
      <w:pPr>
        <w:spacing w:after="0" w:line="5"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any series by applicable Luxembourg law or stock exchange regulation, as evidenced by an Officers' Certificate delivered to such party, make a similar publication in Luxembourg.</w:t>
      </w:r>
    </w:p>
    <w:p>
      <w:pPr>
        <w:spacing w:after="0" w:line="18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FOUR</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SECURITYHOLDERS LISTS AND REPORTS BY THE</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ISSUER AND THE TRUSTEE.</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4.1 Issuer to Furnish Trustee Information as to Names and Addresses of Securityholders. The Issuer covenants and agrees that it will furnish or cause to be furnished to the Trustee a list in such form as the Trustee may reasonably require of the names and addresses of the Holders of the Registered Securities of each series pursuant to Section 312 of the Trust Indenture Act of 1939:</w:t>
      </w:r>
    </w:p>
    <w:p>
      <w:pPr>
        <w:spacing w:after="0" w:line="187" w:lineRule="exact"/>
        <w:rPr>
          <w:sz w:val="20"/>
          <w:szCs w:val="20"/>
          <w:color w:val="auto"/>
        </w:rPr>
      </w:pPr>
    </w:p>
    <w:p>
      <w:pPr>
        <w:ind w:left="380" w:right="2679" w:firstLine="476"/>
        <w:spacing w:after="0" w:line="241" w:lineRule="auto"/>
        <w:tabs>
          <w:tab w:leader="none" w:pos="1334"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semiannually and not more than 15 days after each record date for the payment of interest on such Registered Securities, as hereinabove specified, as of such record date and on dates to be determined pursuant to Section 2.3 for non-interest bearing Registered Securities in each year, and</w:t>
      </w:r>
    </w:p>
    <w:p>
      <w:pPr>
        <w:spacing w:after="0" w:line="190" w:lineRule="exact"/>
        <w:rPr>
          <w:rFonts w:ascii="Courier New" w:cs="Courier New" w:eastAsia="Courier New" w:hAnsi="Courier New"/>
          <w:sz w:val="16"/>
          <w:szCs w:val="16"/>
          <w:color w:val="auto"/>
        </w:rPr>
      </w:pPr>
    </w:p>
    <w:p>
      <w:pPr>
        <w:ind w:left="380" w:right="2679" w:firstLine="476"/>
        <w:spacing w:after="0" w:line="265" w:lineRule="auto"/>
        <w:tabs>
          <w:tab w:leader="none" w:pos="133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receipt by the Issuer of any such request as of a date not more than 15 days prior to the time such information is furnished,</w:t>
      </w:r>
    </w:p>
    <w:p>
      <w:pPr>
        <w:spacing w:after="0" w:line="171"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provided, that, if and so long as the Trustee shall be the Security registrar for such series and all of the Securities of any series are Registered Securities, such list shall not be required to be furnished.</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4.2 Reports by the Issuer. The Issuer covenants to file with the Trustee, within 15 days after the Issuer is required to file the same with the Commission, copies of the annual reports and of the information, documents, and other reports which the Issuer may be required to file with the Commission pursuant to Section 13 or Section 15(d) of the Securities Exchange Act of 1934.</w:t>
      </w:r>
    </w:p>
    <w:p>
      <w:pPr>
        <w:spacing w:after="0" w:line="187" w:lineRule="exact"/>
        <w:rPr>
          <w:sz w:val="20"/>
          <w:szCs w:val="20"/>
          <w:color w:val="auto"/>
        </w:rPr>
      </w:pPr>
    </w:p>
    <w:p>
      <w:pPr>
        <w:ind w:right="3059" w:firstLine="1240"/>
        <w:spacing w:after="0" w:line="241" w:lineRule="auto"/>
        <w:rPr>
          <w:sz w:val="20"/>
          <w:szCs w:val="20"/>
          <w:color w:val="auto"/>
        </w:rPr>
      </w:pPr>
      <w:r>
        <w:rPr>
          <w:rFonts w:ascii="Courier New" w:cs="Courier New" w:eastAsia="Courier New" w:hAnsi="Courier New"/>
          <w:sz w:val="16"/>
          <w:szCs w:val="16"/>
          <w:color w:val="auto"/>
        </w:rPr>
        <w:t>SECTION 4.3 Reports by the Trustee. Any Trustee's report required under Section 313(a) of the Trust Indenture Act of 1939 shall be transmitted on or before _______ in each year following the date hereof, so long as any Securities are Outstanding hereunder, and shall be 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298"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42</w:t>
      </w:r>
    </w:p>
    <w:p>
      <w:pPr>
        <w:spacing w:after="0" w:line="5"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as of a date convenient to the Trustee but no more than 60 nor less than 45 days prior thereto.</w:t>
      </w:r>
    </w:p>
    <w:p>
      <w:pPr>
        <w:spacing w:after="0" w:line="37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FIVE</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REMEDIES OF THE TRUSTEE AND SECURITYHOLDERS</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ON EVENT OF DEFAULT</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5.1 Event of Default Defined; Acceleration of Maturity; Waiver of Default. "Event of Default",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8" w:lineRule="exact"/>
        <w:rPr>
          <w:sz w:val="20"/>
          <w:szCs w:val="20"/>
          <w:color w:val="auto"/>
        </w:rPr>
      </w:pPr>
    </w:p>
    <w:p>
      <w:pPr>
        <w:ind w:left="380" w:right="2679" w:firstLine="476"/>
        <w:spacing w:after="0"/>
        <w:tabs>
          <w:tab w:leader="none" w:pos="133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any installment of interest upon any of the Securities of such series as and when the same shall become due and payable, and continuance of such default for a period of 30 days; or</w:t>
      </w:r>
    </w:p>
    <w:p>
      <w:pPr>
        <w:spacing w:after="0" w:line="189" w:lineRule="exact"/>
        <w:rPr>
          <w:rFonts w:ascii="Courier New" w:cs="Courier New" w:eastAsia="Courier New" w:hAnsi="Courier New"/>
          <w:sz w:val="16"/>
          <w:szCs w:val="16"/>
          <w:color w:val="auto"/>
        </w:rPr>
      </w:pPr>
    </w:p>
    <w:p>
      <w:pPr>
        <w:ind w:left="380" w:right="2679" w:firstLine="476"/>
        <w:spacing w:after="0" w:line="241" w:lineRule="auto"/>
        <w:tabs>
          <w:tab w:leader="none" w:pos="133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payment of all or any part of the principal on any of the Securities of such series as and when the same shall become due and payable either at maturity, upon redemption, by declaration or otherwise; or</w:t>
      </w:r>
    </w:p>
    <w:p>
      <w:pPr>
        <w:spacing w:after="0" w:line="189" w:lineRule="exact"/>
        <w:rPr>
          <w:rFonts w:ascii="Courier New" w:cs="Courier New" w:eastAsia="Courier New" w:hAnsi="Courier New"/>
          <w:sz w:val="16"/>
          <w:szCs w:val="16"/>
          <w:color w:val="auto"/>
        </w:rPr>
      </w:pPr>
    </w:p>
    <w:p>
      <w:pPr>
        <w:ind w:left="380" w:right="2679" w:firstLine="476"/>
        <w:spacing w:after="0" w:line="242" w:lineRule="auto"/>
        <w:tabs>
          <w:tab w:leader="none" w:pos="1334"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covenant or warranty of the Issuer in respect of the Securities of such series (other than a covenant or warranty in respect of the Securities of such series a default in the performance or breach of which is elsewhere in this Section specifically dealt with), and continuance of such default or breach for a period of 90 days after there has 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"Notice of Default" hereunder; or</w:t>
      </w:r>
    </w:p>
    <w:p>
      <w:pPr>
        <w:spacing w:after="0" w:line="190" w:lineRule="exact"/>
        <w:rPr>
          <w:rFonts w:ascii="Courier New" w:cs="Courier New" w:eastAsia="Courier New" w:hAnsi="Courier New"/>
          <w:sz w:val="16"/>
          <w:szCs w:val="16"/>
          <w:color w:val="auto"/>
        </w:rPr>
      </w:pPr>
    </w:p>
    <w:p>
      <w:pPr>
        <w:ind w:left="380" w:right="2779" w:firstLine="476"/>
        <w:spacing w:after="0" w:line="265" w:lineRule="auto"/>
        <w:tabs>
          <w:tab w:leader="none" w:pos="133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court having jurisdiction in the premises shall enter a decree or order for relief in respect of the Issuer in an involuntary case under any applicable bankruptcy, insolvency or other similar law now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0219"/>
          </w:cols>
          <w:pgMar w:left="240" w:top="298" w:right="1440" w:bottom="1440" w:gutter="0" w:footer="0" w:header="0"/>
        </w:sectPr>
      </w:pPr>
    </w:p>
    <w:bookmarkStart w:id="89" w:name="page90"/>
    <w:bookmarkEnd w:id="89"/>
    <w:p>
      <w:pPr>
        <w:ind w:left="282"/>
        <w:spacing w:after="0"/>
        <w:rPr>
          <w:sz w:val="20"/>
          <w:szCs w:val="20"/>
          <w:color w:val="auto"/>
        </w:rPr>
      </w:pPr>
      <w:r>
        <w:rPr>
          <w:rFonts w:ascii="Courier New" w:cs="Courier New" w:eastAsia="Courier New" w:hAnsi="Courier New"/>
          <w:sz w:val="16"/>
          <w:szCs w:val="16"/>
          <w:color w:val="auto"/>
        </w:rPr>
        <w:t>43</w:t>
      </w:r>
    </w:p>
    <w:p>
      <w:pPr>
        <w:spacing w:after="0" w:line="5" w:lineRule="exact"/>
        <w:rPr>
          <w:sz w:val="20"/>
          <w:szCs w:val="20"/>
          <w:color w:val="auto"/>
        </w:rPr>
      </w:pPr>
    </w:p>
    <w:p>
      <w:pPr>
        <w:ind w:left="382" w:right="2779"/>
        <w:spacing w:after="0" w:line="241" w:lineRule="auto"/>
        <w:rPr>
          <w:sz w:val="20"/>
          <w:szCs w:val="20"/>
          <w:color w:val="auto"/>
        </w:rPr>
      </w:pPr>
      <w:r>
        <w:rPr>
          <w:rFonts w:ascii="Courier New" w:cs="Courier New" w:eastAsia="Courier New" w:hAnsi="Courier New"/>
          <w:sz w:val="16"/>
          <w:szCs w:val="16"/>
          <w:color w:val="auto"/>
        </w:rPr>
        <w:t>hereafter in effect, or appointing a receiver, liquidator, assignee, custodian, trustee or sequestrator (or similar official) of the Issuer or for any substantial part of its property or ordering the winding up or liquidation of its affairs, and such decree or order shall remain unstayed and in effect for a period of 60 consecutive days; or</w:t>
      </w:r>
    </w:p>
    <w:p>
      <w:pPr>
        <w:spacing w:after="0" w:line="190" w:lineRule="exact"/>
        <w:rPr>
          <w:sz w:val="20"/>
          <w:szCs w:val="20"/>
          <w:color w:val="auto"/>
        </w:rPr>
      </w:pPr>
    </w:p>
    <w:p>
      <w:pPr>
        <w:ind w:left="382" w:right="2779" w:firstLine="476"/>
        <w:spacing w:after="0" w:line="242" w:lineRule="auto"/>
        <w:tabs>
          <w:tab w:leader="none" w:pos="133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the Issuer or for any substantial part of its property, or make any general assignment for the benefit of creditors; or</w:t>
      </w:r>
    </w:p>
    <w:p>
      <w:pPr>
        <w:spacing w:after="0" w:line="187" w:lineRule="exact"/>
        <w:rPr>
          <w:rFonts w:ascii="Courier New" w:cs="Courier New" w:eastAsia="Courier New" w:hAnsi="Courier New"/>
          <w:sz w:val="16"/>
          <w:szCs w:val="16"/>
          <w:color w:val="auto"/>
        </w:rPr>
      </w:pPr>
    </w:p>
    <w:p>
      <w:pPr>
        <w:ind w:left="382" w:right="3159" w:firstLine="476"/>
        <w:spacing w:after="0"/>
        <w:tabs>
          <w:tab w:leader="none" w:pos="133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the Issuer in the conversion of any Security in accordance herewith and continuance of such default for a period of 45 days; or</w:t>
      </w:r>
    </w:p>
    <w:p>
      <w:pPr>
        <w:spacing w:after="0" w:line="189" w:lineRule="exact"/>
        <w:rPr>
          <w:rFonts w:ascii="Courier New" w:cs="Courier New" w:eastAsia="Courier New" w:hAnsi="Courier New"/>
          <w:sz w:val="16"/>
          <w:szCs w:val="16"/>
          <w:color w:val="auto"/>
        </w:rPr>
      </w:pPr>
    </w:p>
    <w:p>
      <w:pPr>
        <w:ind w:left="382" w:right="2679" w:firstLine="476"/>
        <w:spacing w:after="0"/>
        <w:tabs>
          <w:tab w:leader="none" w:pos="1336"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in the supplemental indenture or resolution of the Board of Directors under which such series of Securities is issued or in the form of Security for such series.</w:t>
      </w:r>
    </w:p>
    <w:p>
      <w:pPr>
        <w:spacing w:after="0" w:line="190"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If an Event of Default described in clauses (a), (b), (c), (f) or (g) (if the Event of Default under clause (c) or (g) is with respect to less than all series of Securities then Outstanding) occurs and is continuing, then, and in each and every such case, unless the principal of all of the Securities of such series shall have already become due and payable, either the Trustee or the Holders of not less than 25% in aggregate principal amount of the Securities of such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 (c) or</w:t>
      </w:r>
    </w:p>
    <w:p>
      <w:pPr>
        <w:spacing w:after="0" w:line="1" w:lineRule="exact"/>
        <w:rPr>
          <w:sz w:val="20"/>
          <w:szCs w:val="20"/>
          <w:color w:val="auto"/>
        </w:rPr>
      </w:pPr>
    </w:p>
    <w:p>
      <w:pPr>
        <w:ind w:left="2" w:right="2979" w:hanging="2"/>
        <w:spacing w:after="0" w:line="241" w:lineRule="auto"/>
        <w:tabs>
          <w:tab w:leader="none" w:pos="384"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Event of Default under clause (c) or (g) is with respect to all series of Securities then Outstanding), (d) or (e) occurs and is continuing, then and in each and every such case, unless the principal of all the Securities shall have already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21"/>
          </w:cols>
          <w:pgMar w:left="238" w:top="298"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44</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due and payable, either the Trustee or the Holders of not less than 25% in aggregate principal amount of all the Securities then Outstanding hereunder (treated as one class),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herein--then and in every such case the Holders of a majority in aggregate principal amount of all the Securities of such series, each series voting as a separate class, (or of all the Securities, as the case may be, voting as a single class) then Outstanding, by written notice to the Issuer and to the Trustee, may waive all defaults with respect to such series (or with respect to all the Securities, as the case may be) and rescind and annul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98"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45</w:t>
      </w:r>
    </w:p>
    <w:p>
      <w:pPr>
        <w:spacing w:after="0" w:line="5" w:lineRule="exact"/>
        <w:rPr>
          <w:sz w:val="20"/>
          <w:szCs w:val="20"/>
          <w:color w:val="auto"/>
        </w:rPr>
      </w:pPr>
    </w:p>
    <w:p>
      <w:pPr>
        <w:ind w:right="3059"/>
        <w:spacing w:after="0"/>
        <w:rPr>
          <w:sz w:val="20"/>
          <w:szCs w:val="20"/>
          <w:color w:val="auto"/>
        </w:rPr>
      </w:pPr>
      <w:r>
        <w:rPr>
          <w:rFonts w:ascii="Courier New" w:cs="Courier New" w:eastAsia="Courier New" w:hAnsi="Courier New"/>
          <w:sz w:val="16"/>
          <w:szCs w:val="16"/>
          <w:color w:val="auto"/>
        </w:rPr>
        <w:t>such declaration and its consequences, but no such waiver or rescission and annulment shall extend to or shall affect any subsequent default or shall impair any right consequent thereon.</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91" w:lineRule="exact"/>
        <w:rPr>
          <w:sz w:val="20"/>
          <w:szCs w:val="20"/>
          <w:color w:val="auto"/>
        </w:rPr>
      </w:pPr>
    </w:p>
    <w:p>
      <w:pPr>
        <w:ind w:right="2679" w:firstLine="1240"/>
        <w:spacing w:after="0" w:line="259" w:lineRule="auto"/>
        <w:rPr>
          <w:sz w:val="20"/>
          <w:szCs w:val="20"/>
          <w:color w:val="auto"/>
        </w:rPr>
      </w:pPr>
      <w:r>
        <w:rPr>
          <w:rFonts w:ascii="Courier New" w:cs="Courier New" w:eastAsia="Courier New" w:hAnsi="Courier New"/>
          <w:sz w:val="15"/>
          <w:szCs w:val="15"/>
          <w:color w:val="auto"/>
        </w:rPr>
        <w:t>SECTION 5.2 Collection of Debt by Trustee; Trustee May Prove Debt.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otherwise--then, upon demand of the Trustee, the Issuer will pay to the Trustee for the benefit of the Holders of the Securities of such series the whole amount that then shall have become due and payable on all Securities of such series, and such Coupons,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298"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46</w:t>
      </w:r>
    </w:p>
    <w:p>
      <w:pPr>
        <w:spacing w:after="0" w:line="5" w:lineRule="exact"/>
        <w:rPr>
          <w:sz w:val="20"/>
          <w:szCs w:val="20"/>
          <w:color w:val="auto"/>
        </w:rPr>
      </w:pPr>
    </w:p>
    <w:p>
      <w:pPr>
        <w:ind w:right="2879" w:firstLine="1240"/>
        <w:spacing w:after="0" w:line="242" w:lineRule="auto"/>
        <w:rPr>
          <w:sz w:val="20"/>
          <w:szCs w:val="20"/>
          <w:color w:val="auto"/>
        </w:rPr>
      </w:pPr>
      <w:r>
        <w:rPr>
          <w:rFonts w:ascii="Courier New" w:cs="Courier New" w:eastAsia="Courier New" w:hAnsi="Courier New"/>
          <w:sz w:val="16"/>
          <w:szCs w:val="16"/>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its property,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92" w:lineRule="exact"/>
        <w:rPr>
          <w:sz w:val="20"/>
          <w:szCs w:val="20"/>
          <w:color w:val="auto"/>
        </w:rPr>
      </w:pPr>
    </w:p>
    <w:p>
      <w:pPr>
        <w:ind w:left="380" w:right="2679" w:firstLine="476"/>
        <w:spacing w:after="0" w:line="242" w:lineRule="auto"/>
        <w:tabs>
          <w:tab w:leader="none" w:pos="133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98"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47</w:t>
      </w:r>
    </w:p>
    <w:p>
      <w:pPr>
        <w:spacing w:after="0" w:line="5" w:lineRule="exact"/>
        <w:rPr>
          <w:sz w:val="20"/>
          <w:szCs w:val="20"/>
          <w:color w:val="auto"/>
        </w:rPr>
      </w:pPr>
    </w:p>
    <w:p>
      <w:pPr>
        <w:ind w:left="380" w:right="2779" w:firstLine="476"/>
        <w:spacing w:after="0" w:line="241" w:lineRule="auto"/>
        <w:tabs>
          <w:tab w:leader="none" w:pos="133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90" w:lineRule="exact"/>
        <w:rPr>
          <w:rFonts w:ascii="Courier New" w:cs="Courier New" w:eastAsia="Courier New" w:hAnsi="Courier New"/>
          <w:sz w:val="16"/>
          <w:szCs w:val="16"/>
          <w:color w:val="auto"/>
        </w:rPr>
      </w:pPr>
    </w:p>
    <w:p>
      <w:pPr>
        <w:ind w:left="380" w:right="2679" w:firstLine="476"/>
        <w:spacing w:after="0" w:line="260" w:lineRule="auto"/>
        <w:tabs>
          <w:tab w:leader="none" w:pos="133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 Section 6.6.</w:t>
      </w:r>
    </w:p>
    <w:p>
      <w:pPr>
        <w:spacing w:after="0" w:line="175"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Nothing herein contained shall be deemed to authorize the Trustee to authorize or consent to or vote for or accept or adopt on behalf of any Securityholder any plan of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All rights of action and of asserting claims under this Indenture, or under any of the Securities of any series or Coupons appertaining to such Securities, may be enforced by the Trustee without the possession of any of the Securities of such series or Coupons appertaining to such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297"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48</w:t>
      </w:r>
    </w:p>
    <w:p>
      <w:pPr>
        <w:spacing w:after="0" w:line="5" w:lineRule="exact"/>
        <w:rPr>
          <w:sz w:val="20"/>
          <w:szCs w:val="20"/>
          <w:color w:val="auto"/>
        </w:rPr>
      </w:pPr>
    </w:p>
    <w:p>
      <w:pPr>
        <w:ind w:right="3159"/>
        <w:spacing w:after="0" w:line="239" w:lineRule="auto"/>
        <w:rPr>
          <w:sz w:val="20"/>
          <w:szCs w:val="20"/>
          <w:color w:val="auto"/>
        </w:rPr>
      </w:pPr>
      <w:r>
        <w:rPr>
          <w:rFonts w:ascii="Courier New" w:cs="Courier New" w:eastAsia="Courier New" w:hAnsi="Courier New"/>
          <w:sz w:val="16"/>
          <w:szCs w:val="16"/>
          <w:color w:val="auto"/>
        </w:rPr>
        <w:t>of the Securities or Coupons appertaining to such Securities in respect of which such action was taken.</w:t>
      </w:r>
    </w:p>
    <w:p>
      <w:pPr>
        <w:spacing w:after="0" w:line="189"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In any proceedings brought by the Trustee (and also any proceedings involving the interpretation of any provision of this Indenture to which the Trustee shall be a party) the Trustee shall be held to represent all the Holders of the Securities or Coupons appertaining to such Securities in respect to which such action was taken, and it shall not be necessary to make any Holders of such Securities or Coupons appertaining to such Securities parties to any such proceedings.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5.3 Application of Proceeds.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and Coupons appertaining to such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189" w:lineRule="exact"/>
        <w:rPr>
          <w:sz w:val="20"/>
          <w:szCs w:val="20"/>
          <w:color w:val="auto"/>
        </w:rPr>
      </w:pPr>
    </w:p>
    <w:p>
      <w:pPr>
        <w:ind w:left="380" w:right="3359" w:firstLine="477"/>
        <w:spacing w:after="0" w:line="239" w:lineRule="auto"/>
        <w:rPr>
          <w:sz w:val="20"/>
          <w:szCs w:val="20"/>
          <w:color w:val="auto"/>
        </w:rPr>
      </w:pPr>
      <w:r>
        <w:rPr>
          <w:rFonts w:ascii="Courier New" w:cs="Courier New" w:eastAsia="Courier New" w:hAnsi="Courier New"/>
          <w:sz w:val="16"/>
          <w:szCs w:val="16"/>
          <w:color w:val="auto"/>
        </w:rPr>
        <w:t>FIRST: To the payment of all amounts due to the Trustee or any predecessor trustee pursuant to Section 6.6;</w:t>
      </w:r>
    </w:p>
    <w:p>
      <w:pPr>
        <w:spacing w:after="0" w:line="189" w:lineRule="exact"/>
        <w:rPr>
          <w:sz w:val="20"/>
          <w:szCs w:val="20"/>
          <w:color w:val="auto"/>
        </w:rPr>
      </w:pPr>
    </w:p>
    <w:p>
      <w:pPr>
        <w:ind w:left="380" w:right="2779" w:firstLine="477"/>
        <w:spacing w:after="0" w:line="242" w:lineRule="auto"/>
        <w:rPr>
          <w:sz w:val="20"/>
          <w:szCs w:val="20"/>
          <w:color w:val="auto"/>
        </w:rPr>
      </w:pPr>
      <w:r>
        <w:rPr>
          <w:rFonts w:ascii="Courier New" w:cs="Courier New" w:eastAsia="Courier New" w:hAnsi="Courier New"/>
          <w:sz w:val="16"/>
          <w:szCs w:val="16"/>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90" w:lineRule="exact"/>
        <w:rPr>
          <w:sz w:val="20"/>
          <w:szCs w:val="20"/>
          <w:color w:val="auto"/>
        </w:rPr>
      </w:pPr>
    </w:p>
    <w:p>
      <w:pPr>
        <w:ind w:left="380" w:right="2779" w:firstLine="477"/>
        <w:spacing w:after="0" w:line="242" w:lineRule="auto"/>
        <w:rPr>
          <w:sz w:val="20"/>
          <w:szCs w:val="20"/>
          <w:color w:val="auto"/>
        </w:rPr>
      </w:pPr>
      <w:r>
        <w:rPr>
          <w:rFonts w:ascii="Courier New" w:cs="Courier New" w:eastAsia="Courier New" w:hAnsi="Courier New"/>
          <w:sz w:val="16"/>
          <w:szCs w:val="16"/>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219"/>
          </w:cols>
          <w:pgMar w:left="240" w:top="298"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49</w:t>
      </w:r>
    </w:p>
    <w:p>
      <w:pPr>
        <w:spacing w:after="0" w:line="5" w:lineRule="exact"/>
        <w:rPr>
          <w:sz w:val="20"/>
          <w:szCs w:val="20"/>
          <w:color w:val="auto"/>
        </w:rPr>
      </w:pPr>
    </w:p>
    <w:p>
      <w:pPr>
        <w:ind w:left="380" w:right="2679"/>
        <w:spacing w:after="0" w:line="260" w:lineRule="auto"/>
        <w:rPr>
          <w:sz w:val="20"/>
          <w:szCs w:val="20"/>
          <w:color w:val="auto"/>
        </w:rPr>
      </w:pPr>
      <w:r>
        <w:rPr>
          <w:rFonts w:ascii="Courier New" w:cs="Courier New" w:eastAsia="Courier New" w:hAnsi="Courier New"/>
          <w:sz w:val="15"/>
          <w:szCs w:val="15"/>
          <w:color w:val="auto"/>
        </w:rPr>
        <w:t>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76" w:lineRule="exact"/>
        <w:rPr>
          <w:sz w:val="20"/>
          <w:szCs w:val="20"/>
          <w:color w:val="auto"/>
        </w:rPr>
      </w:pPr>
    </w:p>
    <w:p>
      <w:pPr>
        <w:ind w:left="380" w:right="2679" w:firstLine="477"/>
        <w:spacing w:after="0" w:line="239" w:lineRule="auto"/>
        <w:rPr>
          <w:sz w:val="20"/>
          <w:szCs w:val="20"/>
          <w:color w:val="auto"/>
        </w:rPr>
      </w:pPr>
      <w:r>
        <w:rPr>
          <w:rFonts w:ascii="Courier New" w:cs="Courier New" w:eastAsia="Courier New" w:hAnsi="Courier New"/>
          <w:sz w:val="16"/>
          <w:szCs w:val="16"/>
          <w:color w:val="auto"/>
        </w:rPr>
        <w:t>FOURTH: To the payment of the remainder, if any, to the Issuer or any other Person lawfully entitled thereto.</w:t>
      </w:r>
    </w:p>
    <w:p>
      <w:pPr>
        <w:spacing w:after="0" w:line="373"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5.4 Suits for Enforcement. In case an Event of Default has occurred, has not been waived and is continuing, the Trustee may in its discretion proceed to protect and enforce the rights vested in it by this Indenture by such appropriate judicial proceedings as the Trustee shall deem most effectual to protect and enforce any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9"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5.5 Restoration of Rights on Abandonment of Proceedings. In case the Trustee shall have proceeded to enforce any right under this Indenture and such proceedings shall have been discontinued or abandoned for any reason, or shall have been determined adversely to the Trustee, 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89" w:lineRule="exact"/>
        <w:rPr>
          <w:sz w:val="20"/>
          <w:szCs w:val="20"/>
          <w:color w:val="auto"/>
        </w:rPr>
      </w:pPr>
    </w:p>
    <w:p>
      <w:pPr>
        <w:ind w:right="3159" w:firstLine="1240"/>
        <w:spacing w:after="0" w:line="241" w:lineRule="auto"/>
        <w:rPr>
          <w:sz w:val="20"/>
          <w:szCs w:val="20"/>
          <w:color w:val="auto"/>
        </w:rPr>
      </w:pPr>
      <w:r>
        <w:rPr>
          <w:rFonts w:ascii="Courier New" w:cs="Courier New" w:eastAsia="Courier New" w:hAnsi="Courier New"/>
          <w:sz w:val="16"/>
          <w:szCs w:val="16"/>
          <w:color w:val="auto"/>
        </w:rPr>
        <w:t>SECTION 5.6 Limitations on Suits by Securityholders. No Holder of any Security of any series or of any Coupon appertaining thereto shall have any right by virtue or by availing of any provision of this Indenture to institute any action or proceeding at law or in equity or in bankruptcy or otherwise upon or under or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298"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50</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its own name as trustee hereunder and shall have offered to the Trustee such reasonable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5.9; it being understood and intended, and being expressly covenanted by the taker and Holder of every Security or Coupon with every other taker and Holder and the Trustee, that no one or more Holders of Securities of any series or Coupons appertaining to such Securities shall have any right in any manner whatever by virtue or by availing of any provision of this Indenture to affect, disturb or prejudice the rights of any other such Holder of Securities or Coupons appertaining to such Securities, or to obtain or seek to obtain priority over or preference to any other such Holder or to enforce any right under this Indenture, except in the manner herein provided and for the equal, ratable and common benefit of all Holders of Securities of the applicable series and Coupons appertaining to such Securities. For the protection and enforcement of the provisions of this Section, each and every Securityholder and the Trustee shall be entitled to such relief as can be given either at law or in equity.</w:t>
      </w:r>
    </w:p>
    <w:p>
      <w:pPr>
        <w:spacing w:after="0" w:line="20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5.7 Unconditional Right of Securityholders to Institute Certain Suits. Notwithstanding any other provision in this Indenture and any provision of any Security, the right of any Holder of any Security or Coupon to receive payment of the principal of and interest on such Security or Coupon on or after the respective due dates expressed in such Security or Coupon, or to convert such Security in accordance with Article Thirteen, or to institute suit for the enforcement of any such payment on or after such respective dates, or for the enforcement of such conversion right, shall not be impaired or affected without the consent of such Holder.</w:t>
      </w:r>
    </w:p>
    <w:p>
      <w:pPr>
        <w:spacing w:after="0" w:line="189"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SECTION 5.8 Powers and Remedies Cumulative; Delay or Omission Not Waiver of Default. Except as provided in Section 5.6, no right or remedy herein conferred upon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42</w:t>
      </w:r>
    </w:p>
    <w:p>
      <w:pPr>
        <w:sectPr>
          <w:pgSz w:w="11900" w:h="16838" w:orient="portrait"/>
          <w:cols w:equalWidth="0" w:num="1">
            <w:col w:w="10219"/>
          </w:cols>
          <w:pgMar w:left="240" w:top="298"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51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reserved to the Trustee or to the Holders of Securities or Coupons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No delay or omission of the Trustee or of any Holder of Securities or Coupons to exercise any right or power accruing upon any Event of Default occurring and continuing as aforesaid shall impair any such right or power or shall be construed to be a waiver of any such Event of Default or an acquiescence therein; and, subject to Section 5.6, every power and remedy given by this Indenture or by law to the Trustee or to the Holders of Securities or Coupons may be exercised from time to time, and as often as shall be deemed expedient, by the Trustee or by the Holders of Securities or Coupons.</w:t>
      </w:r>
    </w:p>
    <w:p>
      <w:pPr>
        <w:spacing w:after="0" w:line="17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5.9 Control by Holders of Securities.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provided, that such direction shall not be otherwise than in accordance with law and the provisions of this Indenture and provided, further, that (subject to the provisions of Section 6.1)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6.1) the Trustee shall have no duty to ascertain whether or not such actions or forebearances are unduly prejudicial to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0219"/>
          </w:cols>
          <w:pgMar w:left="240" w:top="298"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52</w:t>
      </w:r>
    </w:p>
    <w:p>
      <w:pPr>
        <w:spacing w:after="0" w:line="5" w:lineRule="exact"/>
        <w:rPr>
          <w:sz w:val="20"/>
          <w:szCs w:val="20"/>
          <w:color w:val="auto"/>
        </w:rPr>
      </w:pPr>
    </w:p>
    <w:p>
      <w:pPr>
        <w:jc w:val="both"/>
        <w:ind w:right="2679" w:firstLine="1240"/>
        <w:spacing w:after="0"/>
        <w:rPr>
          <w:sz w:val="20"/>
          <w:szCs w:val="20"/>
          <w:color w:val="auto"/>
        </w:rPr>
      </w:pPr>
      <w:r>
        <w:rPr>
          <w:rFonts w:ascii="Courier New" w:cs="Courier New" w:eastAsia="Courier New" w:hAnsi="Courier New"/>
          <w:sz w:val="16"/>
          <w:szCs w:val="16"/>
          <w:color w:val="auto"/>
        </w:rPr>
        <w:t>Nothing in this Indenture shall impair the right of the Trustee in its discretion to take any action deemed proper by the Trustee and which is not inconsistent with such direction or directions by Securityholders.</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5.10 Waiver of Past Defaults. Prior to the declaration of the acceleration of the maturity of the Securities of any series as provided in Section 5.1, the Holders of a majority in aggregate principal amount of the Securities of such series at the time Outstanding may on behalf of the Holders of all the Securities of such series waive any past default or Event of Default described in clause (c) or (g) of Section 5.1 (or, in the case of an event specified in clause (c) or (g) of Section 5.1 which relates to less than all series of Securities then Outstanding, the Holders of a majority in aggregate principal amount of the Securities then Outstanding affected thereby (each series voting as a separate class) may waive any such default or Event of Default, or, in the case of an event specified in clause (c) or (g) (if the Event of Default under clause (c) or (g) relates to all series of Securities then Outstanding), (d) or (e) of Section 5.1 the Holders of Securities of a majority in principal amount of all the Securities then Outstanding (voting as one class) may waive any such default or Event of Default), and its consequences except a default in respect of a covenant or provision hereof which cannot be modified or amended without the consent of the Holder of each Security affected. In the case of any such waiver, the Issuer,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7"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5.11 Trustee to Give Notice of Default, But May Withhold in Certain Circumstances. The Trustee shall, within 90 days after the occurrence of a default with respect to the Securities of any series, give notice of all defaults with respect to that series known to the Trustee (i) if any Unregistered Securities of that series are then Outstanding, to the Holders thereof, by publication at least once in an Authorized Newspaper in the Borough of Manhattan,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219"/>
          </w:cols>
          <w:pgMar w:left="240" w:top="298" w:right="1440" w:bottom="1440" w:gutter="0" w:footer="0" w:header="0"/>
        </w:sectPr>
      </w:pPr>
    </w:p>
    <w:bookmarkStart w:id="99" w:name="page100"/>
    <w:bookmarkEnd w:id="99"/>
    <w:p>
      <w:pPr>
        <w:ind w:left="282"/>
        <w:spacing w:after="0"/>
        <w:rPr>
          <w:sz w:val="20"/>
          <w:szCs w:val="20"/>
          <w:color w:val="auto"/>
        </w:rPr>
      </w:pPr>
      <w:r>
        <w:rPr>
          <w:rFonts w:ascii="Courier New" w:cs="Courier New" w:eastAsia="Courier New" w:hAnsi="Courier New"/>
          <w:sz w:val="16"/>
          <w:szCs w:val="16"/>
          <w:color w:val="auto"/>
        </w:rPr>
        <w:t>53</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The City of New York, and at least once in an Authorized Newspaper in London (and, if required by Section 3.8, at least once in an Authorized Newspaper in Luxembourg) and (ii) to all Holders of Securities of such series in the manner and to the extent provided in Section 4.3, unless in each case such defaults shall have been cured before the mailing or publication of such notice (the term "defaults" for the purpose of this Section being hereby defined to mean any event or condition which is, or with notice or lapse of time or both would become, an Event of Default); provided, that, except in the case of default in the payment of the principal of or interest on any of the Securities of such series, or in the payment of any sinking fund installment on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93" w:lineRule="exact"/>
        <w:rPr>
          <w:sz w:val="20"/>
          <w:szCs w:val="20"/>
          <w:color w:val="auto"/>
        </w:rPr>
      </w:pPr>
    </w:p>
    <w:p>
      <w:pPr>
        <w:ind w:left="2" w:right="2679" w:firstLine="1240"/>
        <w:spacing w:after="0" w:line="260" w:lineRule="auto"/>
        <w:rPr>
          <w:sz w:val="20"/>
          <w:szCs w:val="20"/>
          <w:color w:val="auto"/>
        </w:rPr>
      </w:pPr>
      <w:r>
        <w:rPr>
          <w:rFonts w:ascii="Courier New" w:cs="Courier New" w:eastAsia="Courier New" w:hAnsi="Courier New"/>
          <w:sz w:val="15"/>
          <w:szCs w:val="15"/>
          <w:color w:val="auto"/>
        </w:rPr>
        <w:t>SECTION 5.12 Right of Court to Require Filing of Undertaking to Pay Costs. All parties to this Indenture agree, and each Holder of any Security or Coupon by his or her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clause (c) or</w:t>
      </w:r>
    </w:p>
    <w:p>
      <w:pPr>
        <w:spacing w:after="0" w:line="174" w:lineRule="exact"/>
        <w:rPr>
          <w:sz w:val="20"/>
          <w:szCs w:val="20"/>
          <w:color w:val="auto"/>
        </w:rPr>
      </w:pPr>
    </w:p>
    <w:p>
      <w:pPr>
        <w:ind w:left="2" w:right="2679" w:hanging="2"/>
        <w:spacing w:after="0" w:line="242" w:lineRule="auto"/>
        <w:tabs>
          <w:tab w:leader="none" w:pos="384"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5.1 (if the suit relates to Securities of more than one but less than all series), 10% in aggregate principal amount of Securities then Outstanding and affected thereby, or in the case of any suit relating to or arising under clause (c) or (g) (if the suit under clause (c) or (g) relates to all the Securities then Outstanding), (d) or (e) of Section 5.1, 10% in aggregate principal amount of all Securities then Outstanding, or to any suit instituted by any Securityholder for the enforcement of the payment of the principal of or interest on any Security on or after the due date expressed in such Security or any date fixed for redemption or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1"/>
          </w:cols>
          <w:pgMar w:left="238" w:top="298"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54</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enforcement of a right to convert any Security in accordance with Article Thirteen.</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SIX</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CONCERNING THE TRUSTEE</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6.1 Duties and Responsibilities of the Trustee; During Default; Prior to Default.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his or her own affairs.</w:t>
      </w:r>
    </w:p>
    <w:p>
      <w:pPr>
        <w:spacing w:after="0" w:line="191"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No provision of this Indenture shall be construed to relieve the Trustee from liability for its own negligent action, its own negligent failure to act or its own wilful misconduct, except that</w:t>
      </w:r>
    </w:p>
    <w:p>
      <w:pPr>
        <w:spacing w:after="0" w:line="190" w:lineRule="exact"/>
        <w:rPr>
          <w:sz w:val="20"/>
          <w:szCs w:val="20"/>
          <w:color w:val="auto"/>
        </w:rPr>
      </w:pPr>
    </w:p>
    <w:p>
      <w:pPr>
        <w:ind w:left="380" w:right="2679" w:firstLine="858"/>
        <w:spacing w:after="0" w:line="265" w:lineRule="auto"/>
        <w:tabs>
          <w:tab w:leader="none" w:pos="171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with respect to the Securities of any series and after the curing or waiving of all such Events of Default with respect to such series which may have occurred:</w:t>
      </w:r>
    </w:p>
    <w:p>
      <w:pPr>
        <w:spacing w:after="0" w:line="170" w:lineRule="exact"/>
        <w:rPr>
          <w:rFonts w:ascii="Courier New" w:cs="Courier New" w:eastAsia="Courier New" w:hAnsi="Courier New"/>
          <w:sz w:val="15"/>
          <w:szCs w:val="15"/>
          <w:color w:val="auto"/>
        </w:rPr>
      </w:pPr>
    </w:p>
    <w:p>
      <w:pPr>
        <w:ind w:left="1240" w:right="2679" w:firstLine="761"/>
        <w:spacing w:after="0" w:line="242" w:lineRule="auto"/>
        <w:tabs>
          <w:tab w:leader="none" w:pos="2480"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87" w:lineRule="exact"/>
        <w:rPr>
          <w:rFonts w:ascii="Courier New" w:cs="Courier New" w:eastAsia="Courier New" w:hAnsi="Courier New"/>
          <w:sz w:val="16"/>
          <w:szCs w:val="16"/>
          <w:color w:val="auto"/>
        </w:rPr>
      </w:pPr>
    </w:p>
    <w:p>
      <w:pPr>
        <w:ind w:left="1240" w:right="2679" w:firstLine="761"/>
        <w:spacing w:after="0" w:line="241" w:lineRule="auto"/>
        <w:tabs>
          <w:tab w:leader="none" w:pos="2575"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298"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55</w:t>
      </w:r>
    </w:p>
    <w:p>
      <w:pPr>
        <w:spacing w:after="0" w:line="5" w:lineRule="exact"/>
        <w:rPr>
          <w:sz w:val="20"/>
          <w:szCs w:val="20"/>
          <w:color w:val="auto"/>
        </w:rPr>
      </w:pPr>
    </w:p>
    <w:p>
      <w:pPr>
        <w:ind w:left="1240" w:right="2679"/>
        <w:spacing w:after="0" w:line="262" w:lineRule="auto"/>
        <w:rPr>
          <w:sz w:val="20"/>
          <w:szCs w:val="20"/>
          <w:color w:val="auto"/>
        </w:rPr>
      </w:pPr>
      <w:r>
        <w:rPr>
          <w:rFonts w:ascii="Courier New" w:cs="Courier New" w:eastAsia="Courier New" w:hAnsi="Courier New"/>
          <w:sz w:val="15"/>
          <w:szCs w:val="15"/>
          <w:color w:val="auto"/>
        </w:rPr>
        <w:t>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73" w:lineRule="exact"/>
        <w:rPr>
          <w:sz w:val="20"/>
          <w:szCs w:val="20"/>
          <w:color w:val="auto"/>
        </w:rPr>
      </w:pPr>
    </w:p>
    <w:p>
      <w:pPr>
        <w:ind w:left="380" w:right="2779" w:firstLine="858"/>
        <w:spacing w:after="0" w:line="241" w:lineRule="auto"/>
        <w:tabs>
          <w:tab w:leader="none" w:pos="171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89" w:lineRule="exact"/>
        <w:rPr>
          <w:rFonts w:ascii="Courier New" w:cs="Courier New" w:eastAsia="Courier New" w:hAnsi="Courier New"/>
          <w:sz w:val="16"/>
          <w:szCs w:val="16"/>
          <w:color w:val="auto"/>
        </w:rPr>
      </w:pPr>
    </w:p>
    <w:p>
      <w:pPr>
        <w:ind w:left="380" w:right="2879" w:firstLine="858"/>
        <w:spacing w:after="0" w:line="242" w:lineRule="auto"/>
        <w:tabs>
          <w:tab w:leader="none" w:pos="171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not be liable with respect to any action taken or omitted to be taken by it in good faith in accordance with the direction of the Holders pursuant to Section 5.9 relating to the time, method and place of conducting any proceeding for any remedy available to the Trustee, or exercising any trust or power conferred upon the Trustee, under this Indenture.</w:t>
      </w:r>
    </w:p>
    <w:p>
      <w:pPr>
        <w:spacing w:after="0" w:line="187"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87" w:lineRule="exact"/>
        <w:rPr>
          <w:sz w:val="20"/>
          <w:szCs w:val="20"/>
          <w:color w:val="auto"/>
        </w:rPr>
      </w:pPr>
    </w:p>
    <w:p>
      <w:pPr>
        <w:ind w:right="3259" w:firstLine="1240"/>
        <w:spacing w:after="0" w:line="239" w:lineRule="auto"/>
        <w:rPr>
          <w:sz w:val="20"/>
          <w:szCs w:val="20"/>
          <w:color w:val="auto"/>
        </w:rPr>
      </w:pPr>
      <w:r>
        <w:rPr>
          <w:rFonts w:ascii="Courier New" w:cs="Courier New" w:eastAsia="Courier New" w:hAnsi="Courier New"/>
          <w:sz w:val="16"/>
          <w:szCs w:val="16"/>
          <w:color w:val="auto"/>
        </w:rPr>
        <w:t>The provisions of this Section 6.1 are in furtherance of and subject to Sections 315 and 316 of the Trust Indenture Act of 1939.</w:t>
      </w:r>
    </w:p>
    <w:p>
      <w:pPr>
        <w:spacing w:after="0" w:line="189" w:lineRule="exact"/>
        <w:rPr>
          <w:sz w:val="20"/>
          <w:szCs w:val="20"/>
          <w:color w:val="auto"/>
        </w:rPr>
      </w:pPr>
    </w:p>
    <w:p>
      <w:pPr>
        <w:ind w:right="2679" w:firstLine="1240"/>
        <w:spacing w:after="0" w:line="239" w:lineRule="auto"/>
        <w:rPr>
          <w:sz w:val="20"/>
          <w:szCs w:val="20"/>
          <w:color w:val="auto"/>
        </w:rPr>
      </w:pPr>
      <w:r>
        <w:rPr>
          <w:rFonts w:ascii="Courier New" w:cs="Courier New" w:eastAsia="Courier New" w:hAnsi="Courier New"/>
          <w:sz w:val="16"/>
          <w:szCs w:val="16"/>
          <w:color w:val="auto"/>
        </w:rPr>
        <w:t>SECTION 6.2 Certain Rights of the Trustee. In furtherance of and subject to the Trust Indenture Act of 1939 and subject to Section 6.1:</w:t>
      </w:r>
    </w:p>
    <w:p>
      <w:pPr>
        <w:spacing w:after="0" w:line="189" w:lineRule="exact"/>
        <w:rPr>
          <w:sz w:val="20"/>
          <w:szCs w:val="20"/>
          <w:color w:val="auto"/>
        </w:rPr>
      </w:pPr>
    </w:p>
    <w:p>
      <w:pPr>
        <w:ind w:left="380" w:right="2679" w:firstLine="858"/>
        <w:spacing w:after="0" w:line="242" w:lineRule="auto"/>
        <w:tabs>
          <w:tab w:leader="none" w:pos="171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rely and shall be protected in acting or refraining from acting upon any resolution, Officers'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87" w:lineRule="exact"/>
        <w:rPr>
          <w:rFonts w:ascii="Courier New" w:cs="Courier New" w:eastAsia="Courier New" w:hAnsi="Courier New"/>
          <w:sz w:val="16"/>
          <w:szCs w:val="16"/>
          <w:color w:val="auto"/>
        </w:rPr>
      </w:pPr>
    </w:p>
    <w:p>
      <w:pPr>
        <w:ind w:left="380" w:right="3459" w:firstLine="858"/>
        <w:spacing w:after="0" w:line="239" w:lineRule="auto"/>
        <w:tabs>
          <w:tab w:leader="none" w:pos="1715"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direction, order or demand of the Issuer mentioned herein shall be sufficiently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219"/>
          </w:cols>
          <w:pgMar w:left="240" w:top="298"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6"/>
          <w:szCs w:val="16"/>
          <w:color w:val="auto"/>
        </w:rPr>
        <w:t>56</w:t>
      </w:r>
    </w:p>
    <w:p>
      <w:pPr>
        <w:spacing w:after="0" w:line="5" w:lineRule="exact"/>
        <w:rPr>
          <w:sz w:val="20"/>
          <w:szCs w:val="20"/>
          <w:color w:val="auto"/>
        </w:rPr>
      </w:pPr>
    </w:p>
    <w:p>
      <w:pPr>
        <w:ind w:left="100" w:right="2679"/>
        <w:spacing w:after="0" w:line="241" w:lineRule="auto"/>
        <w:rPr>
          <w:sz w:val="20"/>
          <w:szCs w:val="20"/>
          <w:color w:val="auto"/>
        </w:rPr>
      </w:pPr>
      <w:r>
        <w:rPr>
          <w:rFonts w:ascii="Courier New" w:cs="Courier New" w:eastAsia="Courier New" w:hAnsi="Courier New"/>
          <w:sz w:val="16"/>
          <w:szCs w:val="16"/>
          <w:color w:val="auto"/>
        </w:rPr>
        <w:t>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189" w:lineRule="exact"/>
        <w:rPr>
          <w:sz w:val="20"/>
          <w:szCs w:val="20"/>
          <w:color w:val="auto"/>
        </w:rPr>
      </w:pPr>
    </w:p>
    <w:p>
      <w:pPr>
        <w:ind w:left="100" w:right="2779" w:firstLine="858"/>
        <w:spacing w:after="0" w:line="241" w:lineRule="auto"/>
        <w:tabs>
          <w:tab w:leader="none" w:pos="143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consult with counsel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90" w:lineRule="exact"/>
        <w:rPr>
          <w:rFonts w:ascii="Courier New" w:cs="Courier New" w:eastAsia="Courier New" w:hAnsi="Courier New"/>
          <w:sz w:val="16"/>
          <w:szCs w:val="16"/>
          <w:color w:val="auto"/>
        </w:rPr>
      </w:pPr>
    </w:p>
    <w:p>
      <w:pPr>
        <w:ind w:left="100" w:right="2879" w:firstLine="858"/>
        <w:spacing w:after="0" w:line="261" w:lineRule="auto"/>
        <w:tabs>
          <w:tab w:leader="none" w:pos="143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which might be incurred therein or thereby;</w:t>
      </w:r>
    </w:p>
    <w:p>
      <w:pPr>
        <w:spacing w:after="0" w:line="175" w:lineRule="exact"/>
        <w:rPr>
          <w:rFonts w:ascii="Courier New" w:cs="Courier New" w:eastAsia="Courier New" w:hAnsi="Courier New"/>
          <w:sz w:val="15"/>
          <w:szCs w:val="15"/>
          <w:color w:val="auto"/>
        </w:rPr>
      </w:pPr>
    </w:p>
    <w:p>
      <w:pPr>
        <w:ind w:left="100" w:right="2879" w:firstLine="858"/>
        <w:spacing w:after="0" w:line="265" w:lineRule="auto"/>
        <w:tabs>
          <w:tab w:leader="none" w:pos="143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for any action taken or omitted by it in good faith and believed by it to be authorized or within the discretion, rights or powers conferred upon it by this Indenture;</w:t>
      </w:r>
    </w:p>
    <w:p>
      <w:pPr>
        <w:spacing w:after="0" w:line="170" w:lineRule="exact"/>
        <w:rPr>
          <w:rFonts w:ascii="Courier New" w:cs="Courier New" w:eastAsia="Courier New" w:hAnsi="Courier New"/>
          <w:sz w:val="15"/>
          <w:szCs w:val="15"/>
          <w:color w:val="auto"/>
        </w:rPr>
      </w:pPr>
    </w:p>
    <w:p>
      <w:pPr>
        <w:ind w:left="100" w:right="2679" w:firstLine="858"/>
        <w:spacing w:after="0" w:line="259" w:lineRule="auto"/>
        <w:tabs>
          <w:tab w:leader="none" w:pos="143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provided,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expenses or liabilities as a condition to proceeding; the reasonable expenses of every such investigation shall be paid by the Issuer or, if paid by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48</w:t>
      </w:r>
    </w:p>
    <w:p>
      <w:pPr>
        <w:sectPr>
          <w:pgSz w:w="11900" w:h="16838" w:orient="portrait"/>
          <w:cols w:equalWidth="0" w:num="1">
            <w:col w:w="9939"/>
          </w:cols>
          <w:pgMar w:left="520" w:top="298"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57</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or any predecessor trustee, shall be repaid by the Issuer upon demand; and</w:t>
      </w:r>
    </w:p>
    <w:p>
      <w:pPr>
        <w:spacing w:after="0" w:line="188" w:lineRule="exact"/>
        <w:rPr>
          <w:sz w:val="20"/>
          <w:szCs w:val="20"/>
          <w:color w:val="auto"/>
        </w:rPr>
      </w:pPr>
    </w:p>
    <w:p>
      <w:pPr>
        <w:ind w:left="380" w:right="2679" w:firstLine="858"/>
        <w:spacing w:after="0" w:line="241" w:lineRule="auto"/>
        <w:tabs>
          <w:tab w:leader="none" w:pos="1715"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374"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6.3 Trustee Not Responsible for Recitals, Disposition of Securities or Application of Proceeds Thereof.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or of the Securities or Coupons. The Trustee shall not be accountable for the use or application by the Issuer of any of the Securities or of the proceeds thereof.</w:t>
      </w:r>
    </w:p>
    <w:p>
      <w:pPr>
        <w:spacing w:after="0" w:line="189"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6.4 Trustee and Agents May Hold Securities or Coupons; Collections, etc. The Trustee or any agent of the Issuer or the Trustee, in its individual or any other capacity, may become the owner or pledgee of Securities or Coupons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6.5 Moneys Held by Trustee. Subject to the provisions of Section 10.4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88" w:lineRule="exact"/>
        <w:rPr>
          <w:sz w:val="20"/>
          <w:szCs w:val="20"/>
          <w:color w:val="auto"/>
        </w:rPr>
      </w:pPr>
    </w:p>
    <w:p>
      <w:pPr>
        <w:ind w:right="2879" w:firstLine="1240"/>
        <w:spacing w:after="0" w:line="242" w:lineRule="auto"/>
        <w:rPr>
          <w:sz w:val="20"/>
          <w:szCs w:val="20"/>
          <w:color w:val="auto"/>
        </w:rPr>
      </w:pPr>
      <w:r>
        <w:rPr>
          <w:rFonts w:ascii="Courier New" w:cs="Courier New" w:eastAsia="Courier New" w:hAnsi="Courier New"/>
          <w:sz w:val="16"/>
          <w:szCs w:val="16"/>
          <w:color w:val="auto"/>
        </w:rPr>
        <w:t>SECTION 6.6 Compensation and Indemnification of Trustee and Its Prior Claim. The Issuer covenants and agrees to pay to the Trustee from time to time, and the Trustee shall be entitled to, reasonable compensation (which shall not be limited by any provision of law in regard to the compensation of a trustee of an express trust) and the Issuer covenants and agrees to pay or reimburse the Trustee and each predecessor trustee upon its request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49</w:t>
      </w:r>
    </w:p>
    <w:p>
      <w:pPr>
        <w:sectPr>
          <w:pgSz w:w="11900" w:h="16838" w:orient="portrait"/>
          <w:cols w:equalWidth="0" w:num="1">
            <w:col w:w="10219"/>
          </w:cols>
          <w:pgMar w:left="240" w:top="298"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58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any such expense, disbursement or advance as may arise from its negligence or bad faith. The Issuer also covenants to indemnify the Trustee and each predecessor trustee for, and to hold it harmless against, any loss, liability or expense incurred without negligence or bad faith on its part, arising out of or in connection with the acceptance or administration of this Indenture or the trusts hereunder and its duties hereunder, including the costs and expenses of defending itself against or investigating any claim of liability in the premises.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or Coupons, and the Securities are hereby subordinated to such senior claim.</w:t>
      </w:r>
    </w:p>
    <w:p>
      <w:pPr>
        <w:spacing w:after="0" w:line="196"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6.7 Right of Trustee to Rely on Officers' Certificate, etc. Subject to Sections 6.1 and 6.2,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91" w:lineRule="exact"/>
        <w:rPr>
          <w:sz w:val="20"/>
          <w:szCs w:val="20"/>
          <w:color w:val="auto"/>
        </w:rPr>
      </w:pPr>
    </w:p>
    <w:p>
      <w:pPr>
        <w:ind w:right="3059" w:firstLine="1240"/>
        <w:spacing w:after="0"/>
        <w:rPr>
          <w:sz w:val="20"/>
          <w:szCs w:val="20"/>
          <w:color w:val="auto"/>
        </w:rPr>
      </w:pPr>
      <w:r>
        <w:rPr>
          <w:rFonts w:ascii="Courier New" w:cs="Courier New" w:eastAsia="Courier New" w:hAnsi="Courier New"/>
          <w:sz w:val="16"/>
          <w:szCs w:val="16"/>
          <w:color w:val="auto"/>
        </w:rPr>
        <w:t>SECTION 6.8 Indentures Creating Potential Conflicting Interests for the Trustee. No indentures are hereby specifically described for the purposes of Section 310(b)(1) of the Trust Indenture Act of 1939.</w:t>
      </w:r>
    </w:p>
    <w:p>
      <w:pPr>
        <w:spacing w:after="0" w:line="190" w:lineRule="exact"/>
        <w:rPr>
          <w:sz w:val="20"/>
          <w:szCs w:val="20"/>
          <w:color w:val="auto"/>
        </w:rPr>
      </w:pPr>
    </w:p>
    <w:p>
      <w:pPr>
        <w:ind w:right="2679" w:firstLine="1240"/>
        <w:spacing w:after="0" w:line="239" w:lineRule="auto"/>
        <w:rPr>
          <w:sz w:val="20"/>
          <w:szCs w:val="20"/>
          <w:color w:val="auto"/>
        </w:rPr>
      </w:pPr>
      <w:r>
        <w:rPr>
          <w:rFonts w:ascii="Courier New" w:cs="Courier New" w:eastAsia="Courier New" w:hAnsi="Courier New"/>
          <w:sz w:val="16"/>
          <w:szCs w:val="16"/>
          <w:color w:val="auto"/>
        </w:rPr>
        <w:t>SECTION 6.9 Persons Eligible for Appointment as Trustee. The Trustee for each series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0219"/>
          </w:cols>
          <w:pgMar w:left="240" w:top="297"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59</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hereunder shall at all times be a corporation having a combined capital and surplus of at least $50,000,000 and shall be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189" w:lineRule="exact"/>
        <w:rPr>
          <w:sz w:val="20"/>
          <w:szCs w:val="20"/>
          <w:color w:val="auto"/>
        </w:rPr>
      </w:pPr>
    </w:p>
    <w:p>
      <w:pPr>
        <w:ind w:right="2679" w:firstLine="1240"/>
        <w:spacing w:after="0" w:line="259" w:lineRule="auto"/>
        <w:rPr>
          <w:sz w:val="20"/>
          <w:szCs w:val="20"/>
          <w:color w:val="auto"/>
        </w:rPr>
      </w:pPr>
      <w:r>
        <w:rPr>
          <w:rFonts w:ascii="Courier New" w:cs="Courier New" w:eastAsia="Courier New" w:hAnsi="Courier New"/>
          <w:sz w:val="15"/>
          <w:szCs w:val="15"/>
          <w:color w:val="auto"/>
        </w:rPr>
        <w:t>SECTION 6.10 Resignation and Removal; Appointment of Successor Trustee. (a) The Trustee, or any trustee or trustees hereafter appointed, may at any time resign with respect to one or more or all series of Securities by giving written notice of resignation to the Issuer and (i) if any Unregistered Securities of a series affected are then Outstanding, by giving notice of such resignation to the Holders thereof, by publication at least once in an Authorized Newspaper in the Borough of Manhattan, The City of New York, and at least once in an Authorized Newspaper in London (and, if required by Section 3.8, at least once in an Authorized Newspaper in Luxembourg), (ii) if any Unregistered Securities of a series affected are then Outstanding, by mailing notice of such resignation to the Holders thereof who have filed their names and addresses with the Trustee pursuant to Section 4.3 at such addresses as were so furnished to the Trustee and (iii) by mailing notice of such resignation to the Holders of then Outstanding Registered Securities of each series affected at their addresses as they shall appear on the registry books.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any court of competent jurisdiction for the appointment of a successor trustee, or any Securityholder who has been a bona fide Holder of a Security or Securities of the applicable series for at least six months may, subject to the provisions of Section 5.12, on 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298"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60</w:t>
      </w:r>
    </w:p>
    <w:p>
      <w:pPr>
        <w:spacing w:after="0" w:line="2" w:lineRule="exact"/>
        <w:rPr>
          <w:sz w:val="20"/>
          <w:szCs w:val="20"/>
          <w:color w:val="auto"/>
        </w:rPr>
      </w:pPr>
    </w:p>
    <w:p>
      <w:pPr>
        <w:ind w:left="1720" w:hanging="482"/>
        <w:spacing w:after="0"/>
        <w:tabs>
          <w:tab w:leader="none" w:pos="17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at any time any of the following shall occur:</w:t>
      </w:r>
    </w:p>
    <w:p>
      <w:pPr>
        <w:spacing w:after="0" w:line="188" w:lineRule="exact"/>
        <w:rPr>
          <w:rFonts w:ascii="Courier New" w:cs="Courier New" w:eastAsia="Courier New" w:hAnsi="Courier New"/>
          <w:sz w:val="16"/>
          <w:szCs w:val="16"/>
          <w:color w:val="auto"/>
        </w:rPr>
      </w:pPr>
    </w:p>
    <w:p>
      <w:pPr>
        <w:ind w:left="1240" w:right="2679" w:firstLine="761"/>
        <w:spacing w:after="0" w:line="242" w:lineRule="auto"/>
        <w:tabs>
          <w:tab w:leader="none" w:pos="24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87" w:lineRule="exact"/>
        <w:rPr>
          <w:rFonts w:ascii="Courier New" w:cs="Courier New" w:eastAsia="Courier New" w:hAnsi="Courier New"/>
          <w:sz w:val="16"/>
          <w:szCs w:val="16"/>
          <w:color w:val="auto"/>
        </w:rPr>
      </w:pPr>
    </w:p>
    <w:p>
      <w:pPr>
        <w:ind w:left="1240" w:right="2679" w:firstLine="761"/>
        <w:spacing w:after="0" w:line="241" w:lineRule="auto"/>
        <w:tabs>
          <w:tab w:leader="none" w:pos="257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89" w:lineRule="exact"/>
        <w:rPr>
          <w:rFonts w:ascii="Courier New" w:cs="Courier New" w:eastAsia="Courier New" w:hAnsi="Courier New"/>
          <w:sz w:val="16"/>
          <w:szCs w:val="16"/>
          <w:color w:val="auto"/>
        </w:rPr>
      </w:pPr>
    </w:p>
    <w:p>
      <w:pPr>
        <w:ind w:left="1240" w:right="2679" w:firstLine="761"/>
        <w:spacing w:after="0" w:line="242" w:lineRule="auto"/>
        <w:tabs>
          <w:tab w:leader="none" w:pos="2671"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88"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then, in any such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or herself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91" w:lineRule="exact"/>
        <w:rPr>
          <w:sz w:val="20"/>
          <w:szCs w:val="20"/>
          <w:color w:val="auto"/>
        </w:rPr>
      </w:pPr>
    </w:p>
    <w:p>
      <w:pPr>
        <w:ind w:right="2679" w:firstLine="1238"/>
        <w:spacing w:after="0" w:line="242" w:lineRule="auto"/>
        <w:tabs>
          <w:tab w:leader="none" w:pos="1717"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219"/>
          </w:cols>
          <w:pgMar w:left="240" w:top="298"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61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in Section 7.1 of the action in that regard taken by the Securityholders.</w:t>
      </w:r>
    </w:p>
    <w:p>
      <w:pPr>
        <w:spacing w:after="0" w:line="188" w:lineRule="exact"/>
        <w:rPr>
          <w:sz w:val="20"/>
          <w:szCs w:val="20"/>
          <w:color w:val="auto"/>
        </w:rPr>
      </w:pPr>
    </w:p>
    <w:p>
      <w:pPr>
        <w:ind w:right="2679" w:firstLine="1238"/>
        <w:spacing w:after="0" w:line="241" w:lineRule="auto"/>
        <w:tabs>
          <w:tab w:leader="none" w:pos="1717"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resignation or removal of the Trustee with respect to any series and any appointment of a successor trustee with respect to such series pursuant to any of the provisions of this Section 6.10 shall become effective upon acceptance of appointment by the successor trustee as provided in Section 6.11.</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6.11 Acceptance of Appointment by Successor Trustee. Any successor trustee appointed as provided in Section 6.10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10.4,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6.6.</w:t>
      </w:r>
    </w:p>
    <w:p>
      <w:pPr>
        <w:spacing w:after="0" w:line="196"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298"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62</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5"/>
          <w:szCs w:val="15"/>
          <w:color w:val="auto"/>
        </w:rPr>
        <w:t>understood that nothing herein or in such supplemental indenture shall constitute such trustees co-trustees of the same trust and that each such trustee shall be trustee of a trust or trusts under separate indentures.</w:t>
      </w:r>
    </w:p>
    <w:p>
      <w:pPr>
        <w:spacing w:after="0" w:line="171"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No successor trustee with respect to any series of Securities shall accept appointment as provided in this Section 6.11 unless at the time of such acceptance such successor trustee shall be qualified under the provisions of Section 310(b) of the Trust Indenture Act of 1939 and eligible under the provisions of Section 310(a) of the Trust Indenture Act of 1939.</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Upon acceptance of appointment by any successor trustee as provided in this Section 6.11, the Issuer shall mail notice thereof (a) if any Unregistered Securities of a series affected are then Outstanding, to the Holders thereof, by publication of such notice at least once in an Authorized Newspaper in the Borough of Manhattan, The City of New York, and at least once in an Authorized Newspaper in London (and, if required by Section 3.8, at least once in an Authorized Newspaper in Luxembourg), (b) if any Unregistered Securities of a series affected are then Outstanding, to the Holders thereof who have filed their names and addresses with the Trustee pursuant to Section 4.3, by mailing such notice to such Holders at such addresses as were so furnished to the Trustee (and the Trustee shall make such information available to the Issuer for such purpose) and (c) to the Holders of Registered Securities of each series affected, by mailing such notice to such Holders at their addresses as they shall appear on the registry books. If the acceptance of appointment is substantially contemporaneous with the resignation, then the notice called for by the preceding sentence may be combined with the notice called for by Section 6.10. If the Issuer fails to mail such notice within ten days after acceptance of appointment by the successor trustee, the successor trustee shall cause such notice to be given at the expense of the Issuer.</w:t>
      </w:r>
    </w:p>
    <w:p>
      <w:pPr>
        <w:spacing w:after="0" w:line="196"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6.12 Merger, Conversion, Consolidation or Succession to Business of Trustee. 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310(b) of the Trust Indenture Act of 1939 and eligible under the provisions of Section 310(a) of 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8"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63</w:t>
      </w:r>
    </w:p>
    <w:p>
      <w:pPr>
        <w:spacing w:after="0" w:line="5" w:lineRule="exact"/>
        <w:rPr>
          <w:sz w:val="20"/>
          <w:szCs w:val="20"/>
          <w:color w:val="auto"/>
        </w:rPr>
      </w:pPr>
    </w:p>
    <w:p>
      <w:pPr>
        <w:ind w:right="2979"/>
        <w:spacing w:after="0"/>
        <w:rPr>
          <w:sz w:val="20"/>
          <w:szCs w:val="20"/>
          <w:color w:val="auto"/>
        </w:rPr>
      </w:pPr>
      <w:r>
        <w:rPr>
          <w:rFonts w:ascii="Courier New" w:cs="Courier New" w:eastAsia="Courier New" w:hAnsi="Courier New"/>
          <w:sz w:val="16"/>
          <w:szCs w:val="16"/>
          <w:color w:val="auto"/>
        </w:rPr>
        <w:t>Indenture Act of 1939, without the execution or filing of any paper or any further act on the part of any of the parties hereto, anything herein to the contrary notwithstanding.</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provided,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373"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ARTICLE SEVEN</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CONCERNING THE SECURITYHOLDERS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7.1 Evidence of Action Taken by Securityholders.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6.1 and 6.2) conclusive in favor of the Trustee and the Issuer, if made in the manner provided in this Article.</w:t>
      </w:r>
    </w:p>
    <w:p>
      <w:pPr>
        <w:spacing w:after="0" w:line="191"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SECTION 7.2 Proof of Execution of Instruments and of Holding of Securities. Subject to Sections 6.1 and 6.2, the execution of any instrument by a Securityholder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298"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6"/>
          <w:szCs w:val="16"/>
          <w:color w:val="auto"/>
        </w:rPr>
        <w:t>64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his or her agent or proxy may be proved in the following manner:</w:t>
      </w:r>
    </w:p>
    <w:p>
      <w:pPr>
        <w:spacing w:after="0" w:line="188" w:lineRule="exact"/>
        <w:rPr>
          <w:sz w:val="20"/>
          <w:szCs w:val="20"/>
          <w:color w:val="auto"/>
        </w:rPr>
      </w:pPr>
    </w:p>
    <w:p>
      <w:pPr>
        <w:ind w:left="380" w:right="2679" w:firstLine="476"/>
        <w:spacing w:after="0" w:line="242" w:lineRule="auto"/>
        <w:tabs>
          <w:tab w:leader="none" w:pos="133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and date of the execution by any Holder of any instrument may be proved by the certificate of any notary public or other officer of any jurisdiction authorized to take acknowledgments of deeds or administer oaths that the person executing such instruments acknowledged to him or her the execution thereof, or by an affidavit of a witness to such execution sworn to before any such notary or other such officer. Where such execution is by or on behalf of any legal entity other than an individual, such certificate or affidavit shall also constitute sufficient proof of the authority of the person executing the same. The fact of the holding by any Holder of an Unregistered Security of any series, and the identifying number of such Security and the date of his or her holding the same, may be proved by the production of such Security or by a certificate executed by any trust company, bank, banker or recognized securities dealer wherever situated satisfactory to the Trustee, if such certificate shall be deemed by the Trustee to be satisfactory. Each such certificate shall be dated and shall state that on the date thereof a Security of such series bearing a specified identifying number was deposited with or exhibited to such trust company, bank, banker or recognized securities dealer by the Person named in such certificate. Any such certificate may be issued in respect of one or more Unregistered Securities of one or more series specified therein. The holding by the Person named in any such certificate of any Unregistered Securities of any series specified therein shall be presumed to continue for a period of one year from the date of such certificate unless at the time of any determination of such holding (1) another certificate bearing a later date issued in respect of the same Securities shall be produced, or (2) the Security of such series specified in such certificate shall be produced by some other Person, or (3) the Security of such series specified in such certificate shall have ceased to be Outstanding. Subject to Sections 6.1 and 6.2, the fact and date of the execution of any such instrument and the amount and numbers of Securities of any series held by the Person so executing such instrument and the amount and numbers of any Security or Securities for such series may also be proven in accordance with such reasonable rules and regulations as may be prescribed by the Trustee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8"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65</w:t>
      </w:r>
    </w:p>
    <w:p>
      <w:pPr>
        <w:spacing w:after="0" w:line="5" w:lineRule="exact"/>
        <w:rPr>
          <w:sz w:val="20"/>
          <w:szCs w:val="20"/>
          <w:color w:val="auto"/>
        </w:rPr>
      </w:pPr>
    </w:p>
    <w:p>
      <w:pPr>
        <w:ind w:left="380" w:right="2979"/>
        <w:spacing w:after="0" w:line="239" w:lineRule="auto"/>
        <w:rPr>
          <w:sz w:val="20"/>
          <w:szCs w:val="20"/>
          <w:color w:val="auto"/>
        </w:rPr>
      </w:pPr>
      <w:r>
        <w:rPr>
          <w:rFonts w:ascii="Courier New" w:cs="Courier New" w:eastAsia="Courier New" w:hAnsi="Courier New"/>
          <w:sz w:val="16"/>
          <w:szCs w:val="16"/>
          <w:color w:val="auto"/>
        </w:rPr>
        <w:t>such series or in any other manner which the Trustee for such series may deem sufficient.</w:t>
      </w:r>
    </w:p>
    <w:p>
      <w:pPr>
        <w:spacing w:after="0" w:line="189" w:lineRule="exact"/>
        <w:rPr>
          <w:sz w:val="20"/>
          <w:szCs w:val="20"/>
          <w:color w:val="auto"/>
        </w:rPr>
      </w:pPr>
    </w:p>
    <w:p>
      <w:pPr>
        <w:ind w:left="380" w:right="2779" w:firstLine="476"/>
        <w:spacing w:after="0"/>
        <w:tabs>
          <w:tab w:leader="none" w:pos="133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Registered Securities, the ownership of such Securities shall be proved by the Security register or by a certificate of the Security registrar.</w:t>
      </w:r>
    </w:p>
    <w:p>
      <w:pPr>
        <w:spacing w:after="0" w:line="189" w:lineRule="exact"/>
        <w:rPr>
          <w:rFonts w:ascii="Courier New" w:cs="Courier New" w:eastAsia="Courier New" w:hAnsi="Courier New"/>
          <w:sz w:val="16"/>
          <w:szCs w:val="16"/>
          <w:color w:val="auto"/>
        </w:rPr>
      </w:pPr>
    </w:p>
    <w:p>
      <w:pPr>
        <w:ind w:left="380" w:right="2679" w:firstLine="476"/>
        <w:spacing w:after="0" w:line="242" w:lineRule="auto"/>
        <w:tabs>
          <w:tab w:leader="none" w:pos="133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Issuer shall solicit from the Holders of Registered Securities any request, demand, authorization, direction, notice, consent, waiver or other action, the Issuer may, at its option, by Board Resolution, fix in advance a record date for the determination of Holders of Registered Securities entitled to give such request, demand, authorization, direction, notice, consent, waiver or other action, but the Issuer shall have no obligation to do so. Notice of such record date shall be given to the Trustee as soon as practicable after the time that the record date has been fixed. If such a record date is fixed, such request, demand, authorization, direction, notice, consent, waiver or other action may be given before or after such record date, but only the Holders of Registered Securities of record at the close of business on such record date shall be deemed to be Holders of Registered Securities for the purposes of determining whether Holders of Registered Securities of the requisite proportion of Outstanding Securities have authorized or agreed or consented to such request, demand, authorization, direction, notice, consent, waiver or other action, and for that purpose the Outstanding Securities shall be computed as of such record date; provided, that no such authorization, agreement or consent by the Holders of Registered Securities on such record date shall be deemed effective unless it shall become effective pursuant to the provisions of this Indenture not later than six months after the record date.</w:t>
      </w:r>
    </w:p>
    <w:p>
      <w:pPr>
        <w:spacing w:after="0" w:line="198"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SECTION 7.3 Holders to be Treated as Owners.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19"/>
          </w:cols>
          <w:pgMar w:left="240" w:top="298"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66</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notice to the contrary. The Issuer, the Trustee and any agent of the Issuer or the Trustee may treat the Holder of any Unregistered Security and the Holder of any Coupon as the absolute owner of such Unregistered Security or Coupon (whether or not such Unregistered Security or Coupon shall be overdue) for the purpose of receiving payment thereof or on account thereof and for all other purposes and neither the Issuer, the Trustee, nor any agent of the Issuer or the Trustee shall be affected by any notice to the contrary. All such payments so made to any such Person, or upon his or her order, shall be valid, and, to the extent of the sum or sums so paid, effectual to satisfy and discharge the liability for moneys payable upon any such Unregistered Security or Coupon.</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7.4 Securities Owned by Issuer Deemed Not Outstanding.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the Trustee knows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6.1 and 6.2, the Trustee shall be entitled to accept such Officers' Certificate as conclusive evidence of the facts therein set forth and of the fact that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19"/>
          </w:cols>
          <w:pgMar w:left="240" w:top="298"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67</w:t>
      </w:r>
    </w:p>
    <w:p>
      <w:pPr>
        <w:spacing w:after="0" w:line="5" w:lineRule="exact"/>
        <w:rPr>
          <w:sz w:val="20"/>
          <w:szCs w:val="20"/>
          <w:color w:val="auto"/>
        </w:rPr>
      </w:pPr>
    </w:p>
    <w:p>
      <w:pPr>
        <w:ind w:right="3259"/>
        <w:spacing w:after="0" w:line="239" w:lineRule="auto"/>
        <w:rPr>
          <w:sz w:val="20"/>
          <w:szCs w:val="20"/>
          <w:color w:val="auto"/>
        </w:rPr>
      </w:pPr>
      <w:r>
        <w:rPr>
          <w:rFonts w:ascii="Courier New" w:cs="Courier New" w:eastAsia="Courier New" w:hAnsi="Courier New"/>
          <w:sz w:val="16"/>
          <w:szCs w:val="16"/>
          <w:color w:val="auto"/>
        </w:rPr>
        <w:t>Securities not listed therein are Outstanding for the purpose of any such determination.</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7.5 Right of Revocation of Action Taken. At any time prior to (but not after) the evidencing to the Trustee, as provided in Section 7.1,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37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EIGHT</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SUPPLEMENTAL INDENTURES</w:t>
      </w:r>
    </w:p>
    <w:p>
      <w:pPr>
        <w:spacing w:after="0" w:line="188"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8.1 Supplemental Indentures Without Consent of Securityholders. The Issuer, when authorized by a resolution of its Board of Directors, and the Trustee may from time to time and at any time enter into an indenture or indentures supplemental hereto in form satisfactory to the Trustee for one or more of the following purposes:</w:t>
      </w:r>
    </w:p>
    <w:p>
      <w:pPr>
        <w:spacing w:after="0" w:line="190" w:lineRule="exact"/>
        <w:rPr>
          <w:sz w:val="20"/>
          <w:szCs w:val="20"/>
          <w:color w:val="auto"/>
        </w:rPr>
      </w:pPr>
    </w:p>
    <w:p>
      <w:pPr>
        <w:ind w:left="380" w:right="2679" w:firstLine="476"/>
        <w:spacing w:after="0" w:line="271" w:lineRule="auto"/>
        <w:tabs>
          <w:tab w:leader="none" w:pos="133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convey, transfer, assign, mortgage or pledge to the Trustee as security for the Securities of one or more series any property or assets;</w:t>
      </w:r>
    </w:p>
    <w:p>
      <w:pPr>
        <w:spacing w:after="0" w:line="166" w:lineRule="exact"/>
        <w:rPr>
          <w:rFonts w:ascii="Courier New" w:cs="Courier New" w:eastAsia="Courier New" w:hAnsi="Courier New"/>
          <w:sz w:val="15"/>
          <w:szCs w:val="15"/>
          <w:color w:val="auto"/>
        </w:rPr>
      </w:pPr>
    </w:p>
    <w:p>
      <w:pPr>
        <w:jc w:val="both"/>
        <w:ind w:left="380" w:right="2779" w:firstLine="476"/>
        <w:spacing w:after="0" w:line="241" w:lineRule="auto"/>
        <w:tabs>
          <w:tab w:leader="none" w:pos="133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the succession of another corporation to the Issuer, or successive successions, and the assumption by the successor corporation of the covenants, agreements and obligations of the Issuer pursuant to Article Nine;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298"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68</w:t>
      </w:r>
    </w:p>
    <w:p>
      <w:pPr>
        <w:spacing w:after="0" w:line="5" w:lineRule="exact"/>
        <w:rPr>
          <w:sz w:val="20"/>
          <w:szCs w:val="20"/>
          <w:color w:val="auto"/>
        </w:rPr>
      </w:pPr>
    </w:p>
    <w:p>
      <w:pPr>
        <w:ind w:left="380" w:right="2679" w:firstLine="476"/>
        <w:spacing w:after="0" w:line="259" w:lineRule="auto"/>
        <w:tabs>
          <w:tab w:leader="none" w:pos="133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Issuer such further covenants, restrictions, conditions or provisions as its Board of Directors and the Trustee shall consider to be for the protection of the Holders of Securities or Coupons, and to make the occurrence, or the occurrence and continuance, of a default in any such additional covenants, restrictions, conditions or provisions an Event of Default permitting the enforcement of all or any of the several remedies provided in this Indenture as herein set forth;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83" w:lineRule="exact"/>
        <w:rPr>
          <w:rFonts w:ascii="Courier New" w:cs="Courier New" w:eastAsia="Courier New" w:hAnsi="Courier New"/>
          <w:sz w:val="15"/>
          <w:szCs w:val="15"/>
          <w:color w:val="auto"/>
        </w:rPr>
      </w:pPr>
    </w:p>
    <w:p>
      <w:pPr>
        <w:ind w:left="380" w:right="2679" w:firstLine="476"/>
        <w:spacing w:after="0" w:line="242" w:lineRule="auto"/>
        <w:tabs>
          <w:tab w:leader="none" w:pos="133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cure any ambiguity or to correct or supplement any provision contained herein or in any supplemental indenture which may be defective or inconsistent with any other provision contained herein or in any supplemental indenture, or to make any other provisions as the Board of Directors may deem necessary or desirable; provided, that no such action shall adversely affect the interests of the Holders of the Securities or Coupons;</w:t>
      </w:r>
    </w:p>
    <w:p>
      <w:pPr>
        <w:spacing w:after="0" w:line="187" w:lineRule="exact"/>
        <w:rPr>
          <w:rFonts w:ascii="Courier New" w:cs="Courier New" w:eastAsia="Courier New" w:hAnsi="Courier New"/>
          <w:sz w:val="16"/>
          <w:szCs w:val="16"/>
          <w:color w:val="auto"/>
        </w:rPr>
      </w:pPr>
    </w:p>
    <w:p>
      <w:pPr>
        <w:ind w:left="380" w:right="2779" w:firstLine="476"/>
        <w:spacing w:after="0" w:line="241" w:lineRule="auto"/>
        <w:tabs>
          <w:tab w:leader="none" w:pos="133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the form or terms of Securities of any series or of the Coupons appertaining to such Securities as permitted by Sections 2.1 and 2.3 and to provide for adjustment of conversion rights pursuant to Section 13.5; and</w:t>
      </w:r>
    </w:p>
    <w:p>
      <w:pPr>
        <w:spacing w:after="0" w:line="189" w:lineRule="exact"/>
        <w:rPr>
          <w:rFonts w:ascii="Courier New" w:cs="Courier New" w:eastAsia="Courier New" w:hAnsi="Courier New"/>
          <w:sz w:val="16"/>
          <w:szCs w:val="16"/>
          <w:color w:val="auto"/>
        </w:rPr>
      </w:pPr>
    </w:p>
    <w:p>
      <w:pPr>
        <w:ind w:left="380" w:right="2679" w:firstLine="476"/>
        <w:spacing w:after="0" w:line="242" w:lineRule="auto"/>
        <w:tabs>
          <w:tab w:leader="none" w:pos="1334"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w:t>
      </w:r>
    </w:p>
    <w:p>
      <w:pPr>
        <w:spacing w:after="0" w:line="187" w:lineRule="exact"/>
        <w:rPr>
          <w:sz w:val="20"/>
          <w:szCs w:val="20"/>
          <w:color w:val="auto"/>
        </w:rPr>
      </w:pPr>
    </w:p>
    <w:p>
      <w:pPr>
        <w:ind w:right="2879" w:firstLine="1240"/>
        <w:spacing w:after="0"/>
        <w:rPr>
          <w:sz w:val="20"/>
          <w:szCs w:val="20"/>
          <w:color w:val="auto"/>
        </w:rPr>
      </w:pPr>
      <w:r>
        <w:rPr>
          <w:rFonts w:ascii="Courier New" w:cs="Courier New" w:eastAsia="Courier New" w:hAnsi="Courier New"/>
          <w:sz w:val="16"/>
          <w:szCs w:val="16"/>
          <w:color w:val="auto"/>
        </w:rPr>
        <w:t>The Trustee is hereby authorized to join with the Issuer in the execution of any such supplemental indenture, to make any further appropriate agreements and stipulations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8"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69</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90" w:lineRule="exact"/>
        <w:rPr>
          <w:sz w:val="20"/>
          <w:szCs w:val="20"/>
          <w:color w:val="auto"/>
        </w:rPr>
      </w:pPr>
    </w:p>
    <w:p>
      <w:pPr>
        <w:ind w:right="2979" w:firstLine="1240"/>
        <w:spacing w:after="0" w:line="241" w:lineRule="auto"/>
        <w:rPr>
          <w:sz w:val="20"/>
          <w:szCs w:val="20"/>
          <w:color w:val="auto"/>
        </w:rPr>
      </w:pPr>
      <w:r>
        <w:rPr>
          <w:rFonts w:ascii="Courier New" w:cs="Courier New" w:eastAsia="Courier New" w:hAnsi="Courier New"/>
          <w:sz w:val="16"/>
          <w:szCs w:val="16"/>
          <w:color w:val="auto"/>
        </w:rPr>
        <w:t>Any supplemental indenture authorized by the provisions of this Section may be executed without the consent of the Holders of any of the Securities at the time Outstanding, notwithstanding any of the provisions of Section 8.2.</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8.2 Supplemental Indentures With Consent of Securityholders. With the consent (evidenced as provided in Article Seven)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or of the Coupons appertaining to such Securities; provided, that no such supplemental indenture shall (a) extend the final maturity of any Security, or reduce the principal amount thereof, or reduce the rate or extend the time of payment of interest thereon, or reduce any amount payable on redemption thereof, or make the principal thereof (including any amount in respect of original issue discount) or interest thereon payable in any coin or currency other than that provided in the Securities and Coupons or in accordance with the terms thereof, or reduce the amount of the principal of an Original Issue Discount Security that would be due and payable upon an acceleration of the maturity thereof pursuant to Section 5.1 or the amount thereof provable in bankruptcy pursuant to Section 5.2, or alter the provisions of Section 11.11 or 11.12, or impair or affect the right of any Securityholder to institute suit for the payment or conversion thereof, or materially and adversely affect the right to convert the Securities in accordance with Article Thirteen or, if the Securities provide therefor, any right of repayment at the option of the Securityholder, in each case without the consent of the Holder of each Security so affected; provided, that no consent of any Holder of any Security shall be necessary under this Section 8.2 to permit the Trustee and the Issuer to execute supplemental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61</w:t>
      </w:r>
    </w:p>
    <w:p>
      <w:pPr>
        <w:sectPr>
          <w:pgSz w:w="11900" w:h="16838" w:orient="portrait"/>
          <w:cols w:equalWidth="0" w:num="1">
            <w:col w:w="10219"/>
          </w:cols>
          <w:pgMar w:left="240" w:top="298"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6"/>
          <w:szCs w:val="16"/>
          <w:color w:val="auto"/>
        </w:rPr>
        <w:t>70</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pursuant to Section 8.1(e) and Section 13.5 of this Indenture, or (b) reduce the aforesaid percentage of Securities of any series, the consent of the Holders of which is required for any such supplemental indenture, without the consent of the Holders of each Security so affected.</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or of Coupons appertaining to such Securities, with respect to such covenant or provision, shall be deemed not to affect the rights under this Indenture of the Holders of Securities of any other series or of the Coupons appertaining to such Securities.</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Upon the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7.1,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90"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Promptly after the execution by the Issuer and the Trustee of any supplemental indenture pursuant to the provisions of this Section, the Trustee shall give a notice thereof (i) to the Holders of then Outstanding Registered Securities of each series affected thereby, by mailing a notice thereof by first-class mail to such Holders at their addresses as they shall appear on the Security register, (ii) if any Unregistered Securities of a series affected thereby are then Outstanding, to the Holders thereof who have filed their names and addresses with the Trustee pursuant to Section 4.3, by mailing a notice thereof by first-class mail to such Holders at such addresses as were so furnished to the Trustee and (iii) if any Unregistered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8"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71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Securities of a series affected thereby are then Outstanding, to all Holders thereof, by publication of a notice thereof at least once in an Authorized Newspaper in the Borough of Manhattan, The City of New York, and at least once in an Authorized Newspaper in London (and, if required by Section 3.8, at least once in an Authorized Newspaper in Luxembourg), and in each case such notice shall set forth in general terms the substance of such supplemental indenture. Any failure of the Issuer to mail such notice, or any defect therein, shall not, however, in any way impair or affect the validity of any such supplemental indenture.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8.3 Effect of Supplemental Indenture.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90"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SECTION 8.4 Documents to Be Given to Trustee. The Trustee, subject to the provisions of Sections 6.1 and 6.2, may receive an Officers' Certificate and an Opinion of Counsel as conclusive evidence that any supplemental indenture executed pursuant to this Article Eight complies with the applicable provisions of this Indenture.</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8.5 Notation on Securities in Respect of Supplemental Indentures.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63</w:t>
      </w:r>
    </w:p>
    <w:p>
      <w:pPr>
        <w:sectPr>
          <w:pgSz w:w="11900" w:h="16838" w:orient="portrait"/>
          <w:cols w:equalWidth="0" w:num="1">
            <w:col w:w="10219"/>
          </w:cols>
          <w:pgMar w:left="240" w:top="298"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72</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NINE</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CONSOLIDATION, MERGER, SALE OR CONVEYANCE</w:t>
      </w:r>
    </w:p>
    <w:p>
      <w:pPr>
        <w:spacing w:after="0" w:line="188" w:lineRule="exact"/>
        <w:rPr>
          <w:sz w:val="20"/>
          <w:szCs w:val="20"/>
          <w:color w:val="auto"/>
        </w:rPr>
      </w:pPr>
    </w:p>
    <w:p>
      <w:pPr>
        <w:ind w:right="2679" w:firstLine="1240"/>
        <w:spacing w:after="0" w:line="259" w:lineRule="auto"/>
        <w:rPr>
          <w:sz w:val="20"/>
          <w:szCs w:val="20"/>
          <w:color w:val="auto"/>
        </w:rPr>
      </w:pPr>
      <w:r>
        <w:rPr>
          <w:rFonts w:ascii="Courier New" w:cs="Courier New" w:eastAsia="Courier New" w:hAnsi="Courier New"/>
          <w:sz w:val="15"/>
          <w:szCs w:val="15"/>
          <w:color w:val="auto"/>
        </w:rPr>
        <w:t>SECTION 9.1 Issuer May Consolidate, etc., on Certain Terms. The Issuer covenants that it will not merge or consolidate with any other corporation or sell or convey (including by way of lease) all or substantially all of its assets to any Person, unless (i) either the Issuer shall be the continuing corporation, or the successor corporation or the Person which acquires by sale or conveyance substantially all the assets of the Issuer (if other than the Issuer) shall expressly assume the due and punctual payment of the principal of and interest on all the Securities and Coupons, according to their tenor, and the due and punctual performance and observance of all of the covenants and conditions of this Indenture to be performed or observed by the Issuer, including, without limitation, the conversion rights, if any, provided for in accordance with Article Thirteen, by supplemental indenture satisfactory to the Trustee, executed and delivered to the Trustee by such corporation or entity, and shall be a corporation or entity organized under the laws of the United States of America or any State thereof or a corporation or entity not organized under such laws which shall agree, in form satisfactory to the Trustee, (A) to subject itself to the jurisdiction of the United States district court for the Southern District of New York, and (B) to indemnify and hold harmless the holders of all Securities or Coupons against (a) any tax, assessment or governmental charge imposed on such holders by a jurisdiction other than the United States or any political subdivision or taxing authority thereof or therein with respect to, and withheld on the making of, any payment of principal of or interest on such Securities or Coupons and which would not have been so imposed and withheld had such consolidation, merger, sale or conveyance not been made and (b) any tax, assessment or governmental charge imposed on or relating to, and any costs or expenses involved in, such consolidation, merger, sale or conveyance, and (ii) the Issuer or such successor corporation or entity, as the case may be, shall not, immediately after such merger or consolidation, or such sale or conveyance, be in default in the performance of any such covenant or condition.</w:t>
      </w:r>
    </w:p>
    <w:p>
      <w:pPr>
        <w:spacing w:after="0" w:line="368"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9.2 Successor Issuer Substituted. In case of any such consolidation, merger, sale or conveyance, and following such an assumption by the successor corporation, such successor corporation shall succeed to and be substituted for the Issuer with the same effect as if it had been named herein. Such successor corporation may cause to be signed, and may issue either in its own name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64</w:t>
      </w:r>
    </w:p>
    <w:p>
      <w:pPr>
        <w:sectPr>
          <w:pgSz w:w="11900" w:h="16838" w:orient="portrait"/>
          <w:cols w:equalWidth="0" w:num="1">
            <w:col w:w="10219"/>
          </w:cols>
          <w:pgMar w:left="240" w:top="298"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73</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name of the Issuer prior to such succession any or all of the Securities issuable hereunder, together with any Coupons appertaining thereto, which theretofore shall not have been signed by the Issuer and delivered to the Trustee; and, upon the order of such successor corporation instead of the Issuer and subject to all the terms, conditions and limitations in this Indenture prescribed, the Trustee shall authenticate and shall deliver any Securities, together with any Coupons appertaining thereto, which previously shall have been signed and delivered by the officers of the Issuer to the Trustee for authentication, and any Securities, together with any Coupons appertaining thereto, which such successor corporation thereafter shall cause to be signed and delivered to the Trustee for that purpose. All of the Securities so issued, together with any Coupons appertaining thereto, shall in all respects have the same legal rank and benefit under this Indenture as the Securities and Coupons theretofore or thereafter issued in accordance with the terms of this Indenture as though all of such Securities and Coupons had been issued at the date of the execution hereof.</w:t>
      </w:r>
    </w:p>
    <w:p>
      <w:pPr>
        <w:spacing w:after="0" w:line="194"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In case of any such consolidation, merger, sale, lease or conveyance, such changes in phraseology and form (but not in substance) may be made in the Securities and Coupons thereafter to be issued as may be appropriate.</w:t>
      </w:r>
    </w:p>
    <w:p>
      <w:pPr>
        <w:spacing w:after="0" w:line="189"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In the event of any such sale or conveyance (other than a conveyance by way of lease), the Issuer or any successor corporation which shall theretofore have become such in the manner described in this Article shall be discharged from all obligations and covenants under this Indenture and the Securities and may be liquidated and dissolved.</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9.3 Opinion of Counsel and Officers' Certificate to Trustee. The Trustee, subject to the provisions of Sections 6.1 and 6.2, may receive an Opinion of Counsel and an Officers' Certificate, prepared in accordance with Section 11.5, as conclusive evidence that any such consolidation, merger, sale, lease or conveyance, and any such assumption, and any such liquidation or dissolution, complies with the applicable provisions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19"/>
          </w:cols>
          <w:pgMar w:left="240" w:top="298"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74</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TEN</w:t>
      </w:r>
    </w:p>
    <w:p>
      <w:pPr>
        <w:spacing w:after="0" w:line="186"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SATISFACTION AND DISCHARGE OF INDENTURE;</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UNCLAIMED MONEYS.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10.1 Satisfaction and Discharge of Indenture. (A) If at any time (a) the Issuer shall have paid or caused to be paid the principal of and interest on all the Securities of any series Outstanding hereunder and all unmatured Coupons appertaining thereto (other than Securities of such series and Coupons appertaining thereto which have been destroyed, lost or stolen and which have been replaced or paid as provided in Section 2.9) as and when the same shall have become due and payable, or (b) the Issuer shall have delivered to the Trustee for cancellation all Securities of any series theretofore authenticated and all unmatured Coupons appertaining thereto (other than any Securities of such series and Coupons appertaining thereto which shall have been destroyed, lost or stolen and which shall have been replaced or paid as provided in Section 2.9) or (c) in the case of any series of Securities the exact amount (including the currency of payment) of principal of and interest due on which on the dates referred to in clause (ii) below can be determined at the time of making the deposit referred to in such clause, (i) all the Securities of such series and all unmatured Coupons appertaining thereto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(ii) the Issuer shall have irrevocably deposited or caused to be deposited with the Trustee as trust funds the entire amount in cash (other than moneys repaid by the Trustee or any paying agent to the Issuer in accordance with Section 10.4) or, in the case of any series of Securities the payments on which may only be made in Dollars, direct obligations of the United States of America, backed by its full faith and credit ("U.S. Government Obligations"), maturing as to principal and interest in such amounts and at such times as will insure the availability of cash sufficient to pay on any subsequent interest payment date all interest due on such interest payment date on the Securities of such series and all Coupons appertaining thereto and to pay at maturity or upon redemption all Securities of such series and all unmatured Coupons appertaining thereto (in each case other than any Securities of such series and Coupons appertaining thereto which shall have been destroyed, lost or stolen and which shall have been replaced or paid as provided in Section 2.9) not theretofore delivered to the Trustee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66</w:t>
      </w:r>
    </w:p>
    <w:p>
      <w:pPr>
        <w:sectPr>
          <w:pgSz w:w="11900" w:h="16838" w:orient="portrait"/>
          <w:cols w:equalWidth="0" w:num="1">
            <w:col w:w="10219"/>
          </w:cols>
          <w:pgMar w:left="240" w:top="298" w:right="1440" w:bottom="1440" w:gutter="0" w:footer="0" w:header="0"/>
        </w:sectPr>
      </w:pPr>
    </w:p>
    <w:bookmarkStart w:id="121" w:name="page122"/>
    <w:bookmarkEnd w:id="121"/>
    <w:p>
      <w:pPr>
        <w:ind w:left="282"/>
        <w:spacing w:after="0"/>
        <w:rPr>
          <w:sz w:val="20"/>
          <w:szCs w:val="20"/>
          <w:color w:val="auto"/>
        </w:rPr>
      </w:pPr>
      <w:r>
        <w:rPr>
          <w:rFonts w:ascii="Courier New" w:cs="Courier New" w:eastAsia="Courier New" w:hAnsi="Courier New"/>
          <w:sz w:val="16"/>
          <w:szCs w:val="16"/>
          <w:color w:val="auto"/>
        </w:rPr>
        <w:t>75</w:t>
      </w:r>
    </w:p>
    <w:p>
      <w:pPr>
        <w:spacing w:after="0" w:line="5"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including principal and interest due or to become due to such date of maturity, as the case may be, and if, in any such case, the Issuer shall also pay or cause to be paid all other sums payable hereunder by the Issuer, including amounts due the Trustee pursuant to Section 6.6, with respect to Securities of such series, then this Indenture shall cease to be of further effect with respect to Securities of such series (except as to (i) rights of registration of transfer, conversion and exchange of Securities of such series, and of Coupons appertaining thereto, and the Issuer's right of optional redemption,</w:t>
      </w:r>
    </w:p>
    <w:p>
      <w:pPr>
        <w:ind w:left="2" w:right="2679" w:hanging="2"/>
        <w:spacing w:after="0" w:line="242" w:lineRule="auto"/>
        <w:tabs>
          <w:tab w:leader="none" w:pos="47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substitution of mutilated, defaced, destroyed, lost or stolen Securities or Coupons, (iii) rights of Holders of Securities and Coupons appertaining thereto to receive payments of principal thereof and interest thereon upon the original stated due dates therefor (but not upon acceleration) and remaining rights of the Holders to receive mandatory sinking fund payments, if any, (iv) the rights (including the Trustee's rights under Section 10.5) and immunities of the Trustee hereunder and the Trustee's obligations under Sections 10.2 and 10.4, (v) the rights of the Holders of Securities of such series and Coupons appertaining thereto as beneficiaries hereof with respect to the property so deposited with the Trustee payable to all or any of them and (vi) the obligations of the Issuer under Section 3.2), and the Trustee, on demand of the Issuer accompanied by an Officers' Certificate and an Opinion of Counsel which complies with Section 11.5 and at the cost and expense of the Issuer, shall execute proper instruments acknowledging such satisfaction of and discharging this Indenture with respect to such series; provided, that the rights of Holders of the Securities and Coupons to receive amounts in respect of principal of and interest on the Securities and Coupons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98" w:lineRule="exact"/>
        <w:rPr>
          <w:rFonts w:ascii="Courier New" w:cs="Courier New" w:eastAsia="Courier New" w:hAnsi="Courier New"/>
          <w:sz w:val="16"/>
          <w:szCs w:val="16"/>
          <w:color w:val="auto"/>
        </w:rPr>
      </w:pPr>
    </w:p>
    <w:p>
      <w:pPr>
        <w:ind w:left="2" w:right="2779" w:firstLine="1238"/>
        <w:spacing w:after="0" w:line="242" w:lineRule="auto"/>
        <w:tabs>
          <w:tab w:leader="none" w:pos="1719"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provisions shall apply to the Securities of each series unless specifically otherwise provided in a Board Resolution, Officers' Certificate or indenture supplemental hereto provided pursuant to Section 2.3. In addition to discharge of the Indenture pursuant to the next preceding paragraph, in the case of any series of Securities the exact amounts (including the currency of payment) of principal of and interest subsequently due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67</w:t>
      </w:r>
    </w:p>
    <w:p>
      <w:pPr>
        <w:sectPr>
          <w:pgSz w:w="11900" w:h="16838" w:orient="portrait"/>
          <w:cols w:equalWidth="0" w:num="1">
            <w:col w:w="10221"/>
          </w:cols>
          <w:pgMar w:left="238" w:top="298" w:right="1440" w:bottom="1440" w:gutter="0" w:footer="0" w:header="0"/>
        </w:sectPr>
      </w:pPr>
    </w:p>
    <w:bookmarkStart w:id="122" w:name="page123"/>
    <w:bookmarkEnd w:id="122"/>
    <w:p>
      <w:pPr>
        <w:ind w:left="282"/>
        <w:spacing w:after="0"/>
        <w:rPr>
          <w:sz w:val="20"/>
          <w:szCs w:val="20"/>
          <w:color w:val="auto"/>
        </w:rPr>
      </w:pPr>
      <w:r>
        <w:rPr>
          <w:rFonts w:ascii="Courier New" w:cs="Courier New" w:eastAsia="Courier New" w:hAnsi="Courier New"/>
          <w:sz w:val="16"/>
          <w:szCs w:val="16"/>
          <w:color w:val="auto"/>
        </w:rPr>
        <w:t>76</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which can be determined at the time of making the deposit referred to in clause</w:t>
      </w:r>
    </w:p>
    <w:p>
      <w:pPr>
        <w:spacing w:after="0" w:line="13" w:lineRule="exact"/>
        <w:rPr>
          <w:sz w:val="20"/>
          <w:szCs w:val="20"/>
          <w:color w:val="auto"/>
        </w:rPr>
      </w:pPr>
    </w:p>
    <w:p>
      <w:pPr>
        <w:ind w:left="2" w:right="2679" w:hanging="2"/>
        <w:spacing w:after="0" w:line="259" w:lineRule="auto"/>
        <w:tabs>
          <w:tab w:leader="none" w:pos="38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Issuer shall be deemed to have paid and discharged the entire Debt on all the Securities of such a series and the Coupons appertaining thereto on the 121st day after the date of the deposit referred to in subparagraph (a) below, and the provisions of this Indenture with respect to the Securities of such series and Coupons appertaining thereto shall no longer be in effect (except as to (i) rights of registration of transfer, conversion and exchange of Securities of such series, and of Coupons appertaining thereto,</w:t>
      </w:r>
    </w:p>
    <w:p>
      <w:pPr>
        <w:ind w:left="2" w:right="2679" w:hanging="2"/>
        <w:spacing w:after="0" w:line="260" w:lineRule="auto"/>
        <w:tabs>
          <w:tab w:leader="none" w:pos="4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of apparently mutilated, defaced, destroyed, lost or stolen Securities or Coupons, (iii) rights of Holders of Securities and Coupons appertaining thereto to receive payments of principal thereof and interest thereon, upon the original stated due dates therefor (but not upon acceleration) and remaining rights of the Holders to receive sinking fund payments, if any, (iv) the rights (including the Trustee's rights under Section 10.5) and immunities of the Trustee hereunder and the Trustee's obligations with respect to the Securities of such series under Sections 10.2 and 10.4, (v) the rights of the Holders of Securities of such series and Coupons appertaining thereto as beneficiaries hereof with respect to the property so deposited with the Trustee payable to all or any of them and (vi) the obligations of the Issuer under Section 3.2) and the Trustee, at the expense of the Issuer, shall at the Issuer's request, execute proper instruments acknowledging the same, if</w:t>
      </w:r>
    </w:p>
    <w:p>
      <w:pPr>
        <w:spacing w:after="0" w:line="174" w:lineRule="exact"/>
        <w:rPr>
          <w:rFonts w:ascii="Courier New" w:cs="Courier New" w:eastAsia="Courier New" w:hAnsi="Courier New"/>
          <w:sz w:val="15"/>
          <w:szCs w:val="15"/>
          <w:color w:val="auto"/>
        </w:rPr>
      </w:pPr>
    </w:p>
    <w:p>
      <w:pPr>
        <w:ind w:left="382" w:right="2679" w:firstLine="476"/>
        <w:spacing w:after="0" w:line="259" w:lineRule="auto"/>
        <w:tabs>
          <w:tab w:leader="none" w:pos="1336"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 and Coupons appertaining thereto (i) cash in an amount, or (ii) in the case of any series of Securities the payments on which may only be made in Dollars, U.S. Government Obligations, maturing as to principal and interest at such times and in such amounts as will insure the availability of cash or (iii) a combination thereof, sufficient, in the opinion of a nationally recognized firm of independent public accountants expressed in a written certification thereof delivered to the Trustee, to pay (A) the principal and interest on all Securities of such series and Coupons appertaining thereto on the date that such principal or interest is due and payable and</w:t>
      </w:r>
    </w:p>
    <w:p>
      <w:pPr>
        <w:jc w:val="both"/>
        <w:ind w:left="382" w:right="2879" w:hanging="1"/>
        <w:spacing w:after="0"/>
        <w:tabs>
          <w:tab w:leader="none" w:pos="764"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mandatory sinking fund payments on the day on which such payments are due and payable in accordance with the terms of the Indenture and the Securities of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68</w:t>
      </w:r>
    </w:p>
    <w:p>
      <w:pPr>
        <w:sectPr>
          <w:pgSz w:w="11900" w:h="16838" w:orient="portrait"/>
          <w:cols w:equalWidth="0" w:num="1">
            <w:col w:w="10221"/>
          </w:cols>
          <w:pgMar w:left="238" w:top="298"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77</w:t>
      </w:r>
    </w:p>
    <w:p>
      <w:pPr>
        <w:spacing w:after="0" w:line="5" w:lineRule="exact"/>
        <w:rPr>
          <w:sz w:val="20"/>
          <w:szCs w:val="20"/>
          <w:color w:val="auto"/>
        </w:rPr>
      </w:pPr>
    </w:p>
    <w:p>
      <w:pPr>
        <w:ind w:left="380" w:right="2679" w:firstLine="476"/>
        <w:spacing w:after="0"/>
        <w:tabs>
          <w:tab w:leader="none" w:pos="133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deposit will not result in a breach or violation of, or constitute a default under, any agreement or instrument to which the Issuer is a party or by which it is bound;</w:t>
      </w:r>
    </w:p>
    <w:p>
      <w:pPr>
        <w:spacing w:after="0" w:line="189" w:lineRule="exact"/>
        <w:rPr>
          <w:rFonts w:ascii="Courier New" w:cs="Courier New" w:eastAsia="Courier New" w:hAnsi="Courier New"/>
          <w:sz w:val="16"/>
          <w:szCs w:val="16"/>
          <w:color w:val="auto"/>
        </w:rPr>
      </w:pPr>
    </w:p>
    <w:p>
      <w:pPr>
        <w:ind w:left="380" w:right="2679" w:firstLine="476"/>
        <w:spacing w:after="0" w:line="242" w:lineRule="auto"/>
        <w:tabs>
          <w:tab w:leader="none" w:pos="133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delivered to the Trustee an Officers' Certificate and an opinion of independent legal counsel satisfactory to the Trustee to the effect that the Issuer has received from, or there has been published by, the Internal Revenue Service a ruling to the effect that Holders of the Securities of such series and Coupons appertaining thereto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9" w:lineRule="exact"/>
        <w:rPr>
          <w:rFonts w:ascii="Courier New" w:cs="Courier New" w:eastAsia="Courier New" w:hAnsi="Courier New"/>
          <w:sz w:val="16"/>
          <w:szCs w:val="16"/>
          <w:color w:val="auto"/>
        </w:rPr>
      </w:pPr>
    </w:p>
    <w:p>
      <w:pPr>
        <w:ind w:left="380" w:right="2679" w:firstLine="476"/>
        <w:spacing w:after="0" w:line="241" w:lineRule="auto"/>
        <w:tabs>
          <w:tab w:leader="none" w:pos="133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has delivered to the Trustee an Officers' Certificate and an Opinion of Counsel, each stating that all conditions precedent provided for relating to the defeasance contemplated by this provision have been complied with, and the Opinion of Counsel shall also state that such deposit does not violate applicable law.</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10.2 Application by Trustee of Funds Deposited for Payment of Securities. Subject to Section 10.4, all moneys deposited with the Trustee (or other trustee) pursuant to Section 10.1 shall be held in trust and applied by it to the payment, either directly or through any paying agent (including the Issuer acting as its own paying agent), to the Holders of the particular Securities of such series and of Coupons appertaining thereto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10.3 Repayment of Moneys Held by Paying Agent.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69</w:t>
      </w:r>
    </w:p>
    <w:p>
      <w:pPr>
        <w:sectPr>
          <w:pgSz w:w="11900" w:h="16838" w:orient="portrait"/>
          <w:cols w:equalWidth="0" w:num="1">
            <w:col w:w="10219"/>
          </w:cols>
          <w:pgMar w:left="240" w:top="298"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78</w:t>
      </w:r>
    </w:p>
    <w:p>
      <w:pPr>
        <w:spacing w:after="0" w:line="5"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10.4 Return of Moneys Held by Trustee and Paying Agent Unclaimed for Two Years. Any moneys deposited with or paid to the Trustee or any paying agent for the payment of the principal of or interest on any Security of any series or Coupons attached thereto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 be repaid to the Issuer by the Trustee for such series or such paying agent, and the Holder of the Securities of such series and of any Coupons appertaining thereto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 provided, however, that the Trustee or such paying agent, before being required to make any such repayment with respect to moneys deposited with it for any payment (a) in respect of Registered Securities of any series, shall at the expense of the Issuer, mail by first-class mail to Holders of such Securities at their addresses as they shall appear on the Security register, and (b) in respect of Unregistered Securities of any series, shall at the expense of the Issuer cause to be published once, in an Authorized Newspaper in the Borough of Manhattan, The City of New York, and once in an Authorized Newspaper in London (and if required by Section 3.8, once in an Authorized Newspaper in Luxembourg), notice, that such moneys remain and that, after a date specified therein, which shall not be less than 30 days from the date of such mailing or publication, any unclaimed balance of such money then remaining will be repaid to the Issuer.</w:t>
      </w:r>
    </w:p>
    <w:p>
      <w:pPr>
        <w:spacing w:after="0" w:line="201"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10.5 Indemnity for U.S. Government Obligations. The Issuer shall pay and indemnify the Trustee against any tax, fee or other charge imposed on or assessed against the U.S. Government Obligations deposited pursuant to Section 10.1 or the principal or interest received in respect of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70</w:t>
      </w:r>
    </w:p>
    <w:p>
      <w:pPr>
        <w:sectPr>
          <w:pgSz w:w="11900" w:h="16838" w:orient="portrait"/>
          <w:cols w:equalWidth="0" w:num="1">
            <w:col w:w="10219"/>
          </w:cols>
          <w:pgMar w:left="240" w:top="298"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79</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ELEVEN</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MISCELLANEOUS PROVISIONS</w:t>
      </w:r>
    </w:p>
    <w:p>
      <w:pPr>
        <w:spacing w:after="0" w:line="188"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11.1 Incorporators, Stockholders, Officers and Directors of Issuer Exempt from Individual Liability. No recourse under or upon any obligation, covenant or agreement contained in this Indenture, or in any Security, or because of any indebtedness evidenced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and the Coupons appertaining thereto by the Holders thereof and as part of the consideration for the issue of the Securities and the Coupons appertaining thereto.</w:t>
      </w:r>
    </w:p>
    <w:p>
      <w:pPr>
        <w:spacing w:after="0" w:line="192" w:lineRule="exact"/>
        <w:rPr>
          <w:sz w:val="20"/>
          <w:szCs w:val="20"/>
          <w:color w:val="auto"/>
        </w:rPr>
      </w:pPr>
    </w:p>
    <w:p>
      <w:pPr>
        <w:ind w:right="2779" w:firstLine="1240"/>
        <w:spacing w:after="0" w:line="260" w:lineRule="auto"/>
        <w:rPr>
          <w:sz w:val="20"/>
          <w:szCs w:val="20"/>
          <w:color w:val="auto"/>
        </w:rPr>
      </w:pPr>
      <w:r>
        <w:rPr>
          <w:rFonts w:ascii="Courier New" w:cs="Courier New" w:eastAsia="Courier New" w:hAnsi="Courier New"/>
          <w:sz w:val="15"/>
          <w:szCs w:val="15"/>
          <w:color w:val="auto"/>
        </w:rPr>
        <w:t>SECTION 11.2 Provisions of Indenture for the Sole Benefit of Parties and Holders of Securities and Coupons. Nothing in this Indenture, in the Securities or in the Coupons appertaining thereto, expressed or implied, shall give or be construed to give to any person, firm or corporation, other than the parties hereto and their successors and the Holders of the Securities or Coupons, if any, any legal or equitable right, remedy or claim under this Indenture or under any covenant or provision herein contained, all such covenants and provisions being for the sole benefit of the parties hereto and their successors and of the Holders of the Securities or Coupons, if any.</w:t>
      </w:r>
    </w:p>
    <w:p>
      <w:pPr>
        <w:spacing w:after="0" w:line="177"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11.3 Successors and Assigns of Issuer Bound by Indenture. All the covenants, stipulations, promises and agreements contained in this Indenture by or on behalf of the Issuer shall bind its successors and assigns, whether so expressed or not.</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11.4 Notices and Demands on Issuer, Trustee and Holders of Securities and Coupons. Any notice or demand which by any provision of this Indenture is required or permitted to be given or served by the Trustee or by the Holders of Securities or Coupons to or on the Issuer may be given or served by being deposited postage prepaid, first-class mail (except as otherwise specifically provided herein) addressed (until another address of the Issuer is filed by the Issuer with the Trustee) to Texas Instruments Incorporated, Post Office Box 655474, Dallas, Texas 75265-5474, Attn: Secretary. Any notice,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71</w:t>
      </w:r>
    </w:p>
    <w:p>
      <w:pPr>
        <w:sectPr>
          <w:pgSz w:w="11900" w:h="16838" w:orient="portrait"/>
          <w:cols w:equalWidth="0" w:num="1">
            <w:col w:w="10219"/>
          </w:cols>
          <w:pgMar w:left="240" w:top="298"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80</w:t>
      </w:r>
    </w:p>
    <w:p>
      <w:pPr>
        <w:spacing w:after="0" w:line="5" w:lineRule="exact"/>
        <w:rPr>
          <w:sz w:val="20"/>
          <w:szCs w:val="20"/>
          <w:color w:val="auto"/>
        </w:rPr>
      </w:pPr>
    </w:p>
    <w:p>
      <w:pPr>
        <w:ind w:right="2879"/>
        <w:spacing w:after="0" w:line="241" w:lineRule="auto"/>
        <w:rPr>
          <w:sz w:val="20"/>
          <w:szCs w:val="20"/>
          <w:color w:val="auto"/>
        </w:rPr>
      </w:pPr>
      <w:r>
        <w:rPr>
          <w:rFonts w:ascii="Courier New" w:cs="Courier New" w:eastAsia="Courier New" w:hAnsi="Courier New"/>
          <w:sz w:val="16"/>
          <w:szCs w:val="16"/>
          <w:color w:val="auto"/>
        </w:rPr>
        <w:t>request or demand by the Issuer or any Holder of Securities or Coupons to or upon the Trustee shall be deemed to have been sufficiently given or made, for all purposes, if given or made at Citibank, N.A., 120 Wall Street, New York, New York 10043, Attn: Corporate Trustee Administration Department.</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Where this Indenture provides for notice to Holders of Registered Securities, such notice shall be sufficiently given (unless otherwise herein expressly provided) if in writing and mailed, first-class postage prepaid, to each Holder entitled thereto, at his or her last address as it appears in the Security register. In any case where notice to such Holders is given by mail, neither the failure to mail such notice, nor any defect in any notice so mailed, to any particular Holder shall affect the sufficiency of such notice with respect to other Holders. Where this Indenture provides for notice to Holders of Unregistered Securities, such notice shall be sufficiently given to Holders of Unregistered Securities if published in an Authorized Newspaper in London and New York and, if the Unregistered Securities of such series are then listed on the Luxembourg Stock Exchange or any other stock exchange located outside the United States and such stock exchange shall so require, in Luxembourg, or in any other required city or, if not practicable, elsewhere in Europe on a Business Day at least twice, the first such publication to be not earlier than the earliest date, and not later than the latest date, prescribed for the giving of such notice.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8" w:lineRule="exact"/>
        <w:rPr>
          <w:sz w:val="20"/>
          <w:szCs w:val="20"/>
          <w:color w:val="auto"/>
        </w:rPr>
      </w:pPr>
    </w:p>
    <w:p>
      <w:pPr>
        <w:ind w:right="2979" w:firstLine="1240"/>
        <w:spacing w:after="0" w:line="262" w:lineRule="auto"/>
        <w:rPr>
          <w:sz w:val="20"/>
          <w:szCs w:val="20"/>
          <w:color w:val="auto"/>
        </w:rPr>
      </w:pPr>
      <w:r>
        <w:rPr>
          <w:rFonts w:ascii="Courier New" w:cs="Courier New" w:eastAsia="Courier New" w:hAnsi="Courier New"/>
          <w:sz w:val="15"/>
          <w:szCs w:val="15"/>
          <w:color w:val="auto"/>
        </w:rPr>
        <w:t>In case, by reason of the suspension of or irregularities in regular mail service, it shall be impracticable to mail notice to the Issuer when such notice is required to be given pursuant to any provision of this Indenture, then any manner of giving such notice as shall be satisfactory to the Trustee shall be deemed to be a sufficient giving of such notice.</w:t>
      </w:r>
    </w:p>
    <w:p>
      <w:pPr>
        <w:spacing w:after="0" w:line="173"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In case, by reason of the suspension of or irregularities in regular mail service, it shall be impracticable to mail notice of any event to Holders of Registered Securities when said notice is required to be given pursuant to any provision of this Indenture or of the Securities, then any manner of giving such notice as shall be satisfactory to the Trustee shall be deemed to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72</w:t>
      </w:r>
    </w:p>
    <w:p>
      <w:pPr>
        <w:sectPr>
          <w:pgSz w:w="11900" w:h="16838" w:orient="portrait"/>
          <w:cols w:equalWidth="0" w:num="1">
            <w:col w:w="10219"/>
          </w:cols>
          <w:pgMar w:left="240" w:top="298" w:right="1440" w:bottom="1440" w:gutter="0" w:footer="0" w:header="0"/>
        </w:sectPr>
      </w:pPr>
    </w:p>
    <w:bookmarkStart w:id="127" w:name="page128"/>
    <w:bookmarkEnd w:id="127"/>
    <w:p>
      <w:pPr>
        <w:ind w:left="282"/>
        <w:spacing w:after="0"/>
        <w:rPr>
          <w:sz w:val="20"/>
          <w:szCs w:val="20"/>
          <w:color w:val="auto"/>
        </w:rPr>
      </w:pPr>
      <w:r>
        <w:rPr>
          <w:rFonts w:ascii="Courier New" w:cs="Courier New" w:eastAsia="Courier New" w:hAnsi="Courier New"/>
          <w:sz w:val="16"/>
          <w:szCs w:val="16"/>
          <w:color w:val="auto"/>
        </w:rPr>
        <w:t>81</w:t>
      </w:r>
    </w:p>
    <w:p>
      <w:pPr>
        <w:spacing w:after="0" w:line="5" w:lineRule="exact"/>
        <w:rPr>
          <w:sz w:val="20"/>
          <w:szCs w:val="20"/>
          <w:color w:val="auto"/>
        </w:rPr>
      </w:pPr>
    </w:p>
    <w:p>
      <w:pPr>
        <w:ind w:left="2" w:right="2779"/>
        <w:spacing w:after="0" w:line="241" w:lineRule="auto"/>
        <w:rPr>
          <w:sz w:val="20"/>
          <w:szCs w:val="20"/>
          <w:color w:val="auto"/>
        </w:rPr>
      </w:pPr>
      <w:r>
        <w:rPr>
          <w:rFonts w:ascii="Courier New" w:cs="Courier New" w:eastAsia="Courier New" w:hAnsi="Courier New"/>
          <w:sz w:val="16"/>
          <w:szCs w:val="16"/>
          <w:color w:val="auto"/>
        </w:rPr>
        <w:t>sufficient giving of such notice. Neither the failure to give notice, nor any defect in any notice so given, to any particular Holder of a Registered Security shall affect the sufficiency of such notice with respect to other Holders of Registered Securities or the sufficiency of any notice by publication to Holders of Unregistered Securities given as provided above.</w:t>
      </w:r>
    </w:p>
    <w:p>
      <w:pPr>
        <w:spacing w:after="0" w:line="190" w:lineRule="exact"/>
        <w:rPr>
          <w:sz w:val="20"/>
          <w:szCs w:val="20"/>
          <w:color w:val="auto"/>
        </w:rPr>
      </w:pPr>
    </w:p>
    <w:p>
      <w:pPr>
        <w:ind w:left="2" w:right="2679" w:firstLine="1240"/>
        <w:spacing w:after="0" w:line="242" w:lineRule="auto"/>
        <w:rPr>
          <w:sz w:val="20"/>
          <w:szCs w:val="20"/>
          <w:color w:val="auto"/>
        </w:rPr>
      </w:pPr>
      <w:r>
        <w:rPr>
          <w:rFonts w:ascii="Courier New" w:cs="Courier New" w:eastAsia="Courier New" w:hAnsi="Courier New"/>
          <w:sz w:val="16"/>
          <w:szCs w:val="16"/>
          <w:color w:val="auto"/>
        </w:rPr>
        <w:t>In case, by reason of the suspension of publication of any Authorized Newspaper or by reason of any other cause, it shall be impossible or impracticable to make publication of any notice to Holders of Unregistered Securities in an Authorized Newspaper or Authorized Newspapers as required by this Indenture or by the Unregistered Securities, then such method of publication or notification to Holders of Unregistered Securities as shall be made in a manner satisfactory to the Trustee shall constitute a sufficient publication of such notice. Neither the failure to give notice by publication to Holders of Unregistered Securities as provided above nor any defect in any notice as published shall affect the sufficiency of any notice mailed to Holders of Registered Securities.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4" w:lineRule="exact"/>
        <w:rPr>
          <w:sz w:val="20"/>
          <w:szCs w:val="20"/>
          <w:color w:val="auto"/>
        </w:rPr>
      </w:pPr>
    </w:p>
    <w:p>
      <w:pPr>
        <w:ind w:left="2" w:right="2779" w:firstLine="1240"/>
        <w:spacing w:after="0" w:line="242" w:lineRule="auto"/>
        <w:rPr>
          <w:sz w:val="20"/>
          <w:szCs w:val="20"/>
          <w:color w:val="auto"/>
        </w:rPr>
      </w:pPr>
      <w:r>
        <w:rPr>
          <w:rFonts w:ascii="Courier New" w:cs="Courier New" w:eastAsia="Courier New" w:hAnsi="Courier New"/>
          <w:sz w:val="16"/>
          <w:szCs w:val="16"/>
          <w:color w:val="auto"/>
        </w:rPr>
        <w:t>SECTION 11.5 Officers' Certificates and Opinions of Counsel; Statements to Be Contained Therein. Upon any application or demand by the Issuer to the Trustee to take any action under any of the provisions of this Indenture, the Issuer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1" w:lineRule="exact"/>
        <w:rPr>
          <w:sz w:val="20"/>
          <w:szCs w:val="20"/>
          <w:color w:val="auto"/>
        </w:rPr>
      </w:pPr>
    </w:p>
    <w:p>
      <w:pPr>
        <w:ind w:left="2" w:right="2779" w:firstLine="1240"/>
        <w:spacing w:after="0" w:line="259" w:lineRule="auto"/>
        <w:rPr>
          <w:sz w:val="20"/>
          <w:szCs w:val="20"/>
          <w:color w:val="auto"/>
        </w:rPr>
      </w:pPr>
      <w:r>
        <w:rPr>
          <w:rFonts w:ascii="Courier New" w:cs="Courier New" w:eastAsia="Courier New" w:hAnsi="Courier New"/>
          <w:sz w:val="15"/>
          <w:szCs w:val="15"/>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w:t>
      </w:r>
    </w:p>
    <w:p>
      <w:pPr>
        <w:ind w:left="382" w:hanging="382"/>
        <w:spacing w:after="0" w:line="236" w:lineRule="auto"/>
        <w:tabs>
          <w:tab w:leader="none" w:pos="3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brief statement as to the nature and scope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73</w:t>
      </w:r>
    </w:p>
    <w:p>
      <w:pPr>
        <w:sectPr>
          <w:pgSz w:w="11900" w:h="16838" w:orient="portrait"/>
          <w:cols w:equalWidth="0" w:num="1">
            <w:col w:w="10221"/>
          </w:cols>
          <w:pgMar w:left="238" w:top="298"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82</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of the examination or investigation upon which the statements or opinions contained in such certificate or opinion are based, (c) a statement that, in the opinion of such person, he or she has made such examination or investigation as is necessary to enable him or her to express an informed opinion as to whether or not such covenant or condition has been complied with and (d) a statement as to whether or not, in the opinion of such person, such condition or covenant has been complied with.</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or her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or her certificate, statement or opinion may be based as aforesaid are erroneous, or in the exercise of reasonable care should know that the same are erroneous.</w:t>
      </w:r>
    </w:p>
    <w:p>
      <w:pPr>
        <w:spacing w:after="0" w:line="192" w:lineRule="exact"/>
        <w:rPr>
          <w:sz w:val="20"/>
          <w:szCs w:val="20"/>
          <w:color w:val="auto"/>
        </w:rPr>
      </w:pPr>
    </w:p>
    <w:p>
      <w:pPr>
        <w:ind w:right="2679" w:firstLine="1335"/>
        <w:spacing w:after="0" w:line="242" w:lineRule="auto"/>
        <w:rPr>
          <w:sz w:val="20"/>
          <w:szCs w:val="20"/>
          <w:color w:val="auto"/>
        </w:rPr>
      </w:pPr>
      <w:r>
        <w:rPr>
          <w:rFonts w:ascii="Courier New" w:cs="Courier New" w:eastAsia="Courier New" w:hAnsi="Courier New"/>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or her certificate, statement or opinion may be based as aforesaid are erroneous, or in the exercise of reasonable care should know that the same are erroneous.</w:t>
      </w:r>
    </w:p>
    <w:p>
      <w:pPr>
        <w:spacing w:after="0" w:line="189" w:lineRule="exact"/>
        <w:rPr>
          <w:sz w:val="20"/>
          <w:szCs w:val="20"/>
          <w:color w:val="auto"/>
        </w:rPr>
      </w:pPr>
    </w:p>
    <w:p>
      <w:pPr>
        <w:ind w:right="2979" w:firstLine="1240"/>
        <w:spacing w:after="0"/>
        <w:rPr>
          <w:sz w:val="20"/>
          <w:szCs w:val="20"/>
          <w:color w:val="auto"/>
        </w:rPr>
      </w:pPr>
      <w:r>
        <w:rPr>
          <w:rFonts w:ascii="Courier New" w:cs="Courier New" w:eastAsia="Courier New" w:hAnsi="Courier New"/>
          <w:sz w:val="16"/>
          <w:szCs w:val="16"/>
          <w:color w:val="auto"/>
        </w:rPr>
        <w:t>Any certificate or opinion of any independent firm of public accountants filed with and directed to the Trustee shall contain a statement that such firm is independent.</w:t>
      </w:r>
    </w:p>
    <w:p>
      <w:pPr>
        <w:spacing w:after="0" w:line="190"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11.6 Payments Due on Saturdays, Sundays and Holidays. If the date of maturity of interest on or principal of the Securities of any series or any Coupons appertaining thereto or the date fixed for redemption or repayment of any such Security or Coupon, or the last day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74</w:t>
      </w:r>
    </w:p>
    <w:p>
      <w:pPr>
        <w:sectPr>
          <w:pgSz w:w="11900" w:h="16838" w:orient="portrait"/>
          <w:cols w:equalWidth="0" w:num="1">
            <w:col w:w="10219"/>
          </w:cols>
          <w:pgMar w:left="240" w:top="298"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83</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which a Holder has the right to convert any Security, shall not be a Business Day, then payment of interest or principal, or any conversion, need not be made on such date, but may be made on the next succeeding Business Day with the same force and effect as if made on the date of maturity or the date fixed for redemption or on such last day for conversion, and no interest shall accrue for the period after such date.</w:t>
      </w:r>
    </w:p>
    <w:p>
      <w:pPr>
        <w:spacing w:after="0" w:line="187"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11.7 Conflict of Any Provision of Indenture with Trust Indenture Act of 1939. If and to the extent that any provision of this Indenture limits, qualifies or conflicts with another provision included in this Indenture by operation of Sections 310 to 317, inclusive, of the Trust Indenture Act of 1939, such incorporated provision shall control.</w:t>
      </w:r>
    </w:p>
    <w:p>
      <w:pPr>
        <w:spacing w:after="0" w:line="190"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11.8 New York Law to Govern. This Indenture and each Security and Coupon shall be deemed to be a contract under the laws of the State of New York, and for all purposes shall be construed in accordance with the laws of such State, except as may otherwise be required by mandatory provisions of law.</w:t>
      </w:r>
    </w:p>
    <w:p>
      <w:pPr>
        <w:spacing w:after="0" w:line="190"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SECTION 11.9 Counterparts. This Indenture may be executed in any number of counterparts, each of which shall be an original; but such counterparts shall together constitute but one and the same instrument.</w:t>
      </w:r>
    </w:p>
    <w:p>
      <w:pPr>
        <w:spacing w:after="0" w:line="190" w:lineRule="exact"/>
        <w:rPr>
          <w:sz w:val="20"/>
          <w:szCs w:val="20"/>
          <w:color w:val="auto"/>
        </w:rPr>
      </w:pPr>
    </w:p>
    <w:p>
      <w:pPr>
        <w:ind w:right="2979" w:firstLine="1240"/>
        <w:spacing w:after="0"/>
        <w:rPr>
          <w:sz w:val="20"/>
          <w:szCs w:val="20"/>
          <w:color w:val="auto"/>
        </w:rPr>
      </w:pPr>
      <w:r>
        <w:rPr>
          <w:rFonts w:ascii="Courier New" w:cs="Courier New" w:eastAsia="Courier New" w:hAnsi="Courier New"/>
          <w:sz w:val="16"/>
          <w:szCs w:val="16"/>
          <w:color w:val="auto"/>
        </w:rPr>
        <w:t>SECTION 11.10 Effect of Headings. The Article and Section headings herein and the Table of Contents are for convenience only and shall not affect the construction hereof.</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11.11 Securities in a Foreign Currency or in ECU. Unless otherwise specified in an Officers' Certificate delivered pursuant to Section 2.3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(including ECUs), then the principal amount of Securities of such series which shall be deemed to be Outstanding for the purpose of taking such action shall be that amount of Dollars that could be obtained for such amount at the Market Exchange Rate. For purposes of this Section 11.11, Market Exchange Rate shall mean the noon Dollar buying rate for that currency for cable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19"/>
          </w:cols>
          <w:pgMar w:left="240" w:top="298"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84</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quoted in The City of New York as certified for customs purposes by the Federal Reserve Bank of New York; provided, however, that, in the case of ECUs, Market Exchange Rate shall mean the rate of exchange determined by the Commission of the European Communities (or any successor thereto) as published in the Official Journal of the European Communities (such publication or any successor publication, the "Journal"). If such Market Exchange Rate is not available for any reason with respect to such currency, the Trustee shall use, in its sole discretion and without liability on its part, such quotation of the Federal Reserve Bank of New York or, in the case of ECUs, the rate of exchange as published in the Journal, as of the most recent available date, or quotations or, in the case of ECUs, rates of exchange from one or more major banks in The City of New York or in the country of issue of the currency in question, which for purposes of the ECU shall be Brussels, Belgium, or such other quotations or, in the case of ECUs, rates of exchange as the Trustee shall deem appropriate. The provisions of this paragraph shall apply in determining the equivalent principal amount in respect of Securities of a series denominated in a currency other than Dollars in connection with any action taken by Holders of Securities pursuant to the terms of this Indenture.</w:t>
      </w:r>
    </w:p>
    <w:p>
      <w:pPr>
        <w:spacing w:after="0" w:line="195"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All decisions and determinations of the Trustee regarding the Market Exchange Rate or any alternative determination provided for in the preceding paragraph shall be in its sole discretion and shall, in the absence of manifest error, be conclusive for all purposes and irrevocably binding upon the Issuer and all Holders.</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11.12 Judgment Currency. The Issuer agrees, to the fullest extent that it may effectively do so under applicable law, that (a) if for the purpose of obtaining judgment in any court it is necessary to convert the sum due in respect of the principal of or interest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New York Banking Day preceding that on which final unappealable judgment is given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297"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6"/>
          <w:szCs w:val="16"/>
          <w:color w:val="auto"/>
        </w:rPr>
        <w:t>85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legal holiday in The City of New York or a day on which banking institutions in The City of New York are authorized or required by law or executive order to close.</w:t>
      </w:r>
    </w:p>
    <w:p>
      <w:pPr>
        <w:spacing w:after="0" w:line="37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TWELVE</w:t>
      </w:r>
    </w:p>
    <w:p>
      <w:pPr>
        <w:spacing w:after="0" w:line="186"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REDEMPTION OF SECURITIES AND SINKING FUNDS</w:t>
      </w:r>
    </w:p>
    <w:p>
      <w:pPr>
        <w:spacing w:after="0" w:line="188"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12.1 Applicability of Article. The provisions of this Article shall be applicable to the Securities of any series which are redeemable before their maturity or to any sinking fund for the retirement of Securities of a series, except as otherwise specified, as contemplated by Section 2.3 for Securities of such series.</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12.2 Notice of Redemption; Partial Redemptions. Notice of redemption to the Holders of Registered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Notice of redemption to the Holders of Unregistered Securities to be redeemed as a whole or in part, who have filed their names and addresses with the Trustee pursuant to Section 4.3, shall be given by mailing notice of such redemption, by first class mail, postage prepaid, at least 30 days and not more than 60 prior to the date fixed for redemption, to such Holders at such addresses as were so furnished to the Trustee (and, in the case of any such notice given by the Issuer, the Trustee shall make such information available to the Issuer for such purpose). Notice of redemption to all other Holders of Unregistered Securities shall be published in an Authorized Newspaper in the Borough of Manhattan, The City of New York, and in an Authorized Newspaper in London (and, if required by Section 3.8, in an Authorized Newspaper in Luxembourg), in each case, once in each of three successive calendar weeks, the first publication to be not less than 30 nor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298"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6"/>
          <w:szCs w:val="16"/>
          <w:color w:val="auto"/>
        </w:rPr>
        <w:t>86</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than 60 days prior to the date fixed for redemption. Any notice which is given in the manner herein provided shall be conclusively presumed to have been duly given, whether or not the Holder receives the notice. Failure to give notice or any defect in the notice to the Holder of any Security of a series designated for redemption as a whole or in part shall not affect the validity of the proceedings for the redemption of any other Security of such series.</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and, in the case of Securities with Coupons attached thereto, of all Coupons appertaining thereto maturing after the date fixed for redemption,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and shall also specify, if applicable, the Conversion Price then in effect and the date on which the right to convert such Securities or the portions thereof to be redeemed will expire.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95" w:lineRule="exact"/>
        <w:rPr>
          <w:sz w:val="20"/>
          <w:szCs w:val="20"/>
          <w:color w:val="auto"/>
        </w:rPr>
      </w:pPr>
    </w:p>
    <w:p>
      <w:pPr>
        <w:ind w:right="2779" w:firstLine="1240"/>
        <w:spacing w:after="0" w:line="265" w:lineRule="auto"/>
        <w:rPr>
          <w:sz w:val="20"/>
          <w:szCs w:val="20"/>
          <w:color w:val="auto"/>
        </w:rPr>
      </w:pPr>
      <w:r>
        <w:rPr>
          <w:rFonts w:ascii="Courier New" w:cs="Courier New" w:eastAsia="Courier New" w:hAnsi="Courier New"/>
          <w:sz w:val="15"/>
          <w:szCs w:val="15"/>
          <w:color w:val="auto"/>
        </w:rPr>
        <w:t>The notice of redemption of Securities of any series to be redeemed at the option of the Issuer shall be given by the Issuer or, at the Issuer's request, by the Trustee in the name and at the expense of the Issuer.</w:t>
      </w:r>
    </w:p>
    <w:p>
      <w:pPr>
        <w:spacing w:after="0" w:line="171" w:lineRule="exact"/>
        <w:rPr>
          <w:sz w:val="20"/>
          <w:szCs w:val="20"/>
          <w:color w:val="auto"/>
        </w:rPr>
      </w:pPr>
    </w:p>
    <w:p>
      <w:pPr>
        <w:ind w:right="2679" w:firstLine="1335"/>
        <w:spacing w:after="0" w:line="242" w:lineRule="auto"/>
        <w:rPr>
          <w:sz w:val="20"/>
          <w:szCs w:val="20"/>
          <w:color w:val="auto"/>
        </w:rPr>
      </w:pPr>
      <w:r>
        <w:rPr>
          <w:rFonts w:ascii="Courier New" w:cs="Courier New" w:eastAsia="Courier New" w:hAnsi="Courier New"/>
          <w:sz w:val="16"/>
          <w:szCs w:val="16"/>
          <w:color w:val="auto"/>
        </w:rPr>
        <w:t>On or before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3.4) an amount of money sufficient to redeem on the redemption date all the Securities of such series so called for redemption (other than those theretofore surrendered for conversion into Common Stock) at the appropriate redemption price, together with accrued interest to the date fixed for redemption. If any Security called for redemption is converted pursuant hereto, any money deposited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298"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87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Trustee or any paying agent or so segregated and held in trust for the redemption of such Security shall be paid to the Issuer upon the Issuer's request, or, if then held by the Issuer, shall be discharged from such trust. The Issuer will deliver to the Trustee at least 70 days prior to the date fixed for redemption (unless a shorter time period shall be acceptable to the Trustee) an Officers' Certificate (which need not comply with Section 11.5) stating the aggregate principal amount of Securities to be redeemed. In case of a redemption at the election of the Issuer prior to the expiration of any restriction on such redemption, the Issuer shall deliver to the Trustee, prior to the giving of any notice of redemption to Holders pursuant to this Section, an Officers' Certificate stating that such restriction has been complied with.</w:t>
      </w:r>
    </w:p>
    <w:p>
      <w:pPr>
        <w:spacing w:after="0" w:line="191"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the Issuer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94" w:lineRule="exact"/>
        <w:rPr>
          <w:sz w:val="20"/>
          <w:szCs w:val="20"/>
          <w:color w:val="auto"/>
        </w:rPr>
      </w:pPr>
    </w:p>
    <w:p>
      <w:pPr>
        <w:ind w:left="1240"/>
        <w:spacing w:after="0"/>
        <w:tabs>
          <w:tab w:leader="none" w:pos="2840" w:val="left"/>
        </w:tabs>
        <w:rPr>
          <w:sz w:val="20"/>
          <w:szCs w:val="20"/>
          <w:color w:val="auto"/>
        </w:rPr>
      </w:pPr>
      <w:r>
        <w:rPr>
          <w:rFonts w:ascii="Courier New" w:cs="Courier New" w:eastAsia="Courier New" w:hAnsi="Courier New"/>
          <w:sz w:val="16"/>
          <w:szCs w:val="16"/>
          <w:color w:val="auto"/>
        </w:rPr>
        <w:t>SECTION 12.3</w:t>
      </w:r>
      <w:r>
        <w:rPr>
          <w:sz w:val="20"/>
          <w:szCs w:val="20"/>
          <w:color w:val="auto"/>
        </w:rPr>
        <w:tab/>
      </w:r>
      <w:r>
        <w:rPr>
          <w:rFonts w:ascii="Courier New" w:cs="Courier New" w:eastAsia="Courier New" w:hAnsi="Courier New"/>
          <w:sz w:val="15"/>
          <w:szCs w:val="15"/>
          <w:color w:val="auto"/>
        </w:rPr>
        <w:t>Conversion Arrangement on Call for Redemption.</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In connection with any redemption of Securities, the Issuer may arrange for the purchase and conversion in accordance with Article Thirteen of any Securities called for redemption by an agreement with one or more investment bankers or other purchasers to purchase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298"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88</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Securities by paying to the paying agent, in trust for the Securityholders, on or before the close of business on the redemption date, an amount that, together with any amounts deposited with the paying agent by the Issuer for the redemption of such Securities, is not less than the redemption price of such Securities together with interest to and including the redemption date. Notwithstanding anything to the contrary contained in this Article Twelve, the obligation of the Issuer to pay the redemption price of such Securities shall be deemed to be satisfied and discharged to the extent such amount is so paid by such purchasers. If such an agreement is entered into, any Securities not duly surrendered for conversion in accordance with Article Thirteen by the Holders thereof may, at the option of the Issuer, be deemed, to the fullest extent permitted by law, acquired by such purchasers from such Holders and (notwithstanding anything to the contrary contained in Article Thirteen) surrendered by such purchasers for conversion, all as of immediately prior to the close of business on the redemption date, subject to payment of the above amount as aforesaid. The paying agent shall hold and pay to the Holders whose Securities are selected for redemption any such amount paid to it in the same manner as it would moneys deposited with it by the Issuer for the redemption of Securities. Without the paying agent's and the Trustee's prior written consent, no arrangement between the Issuer and such purchasers for the purchase and conversion of any Securities shall increase or otherwise affect any of the powers, duties, responsibilities or obligations of the paying agent or the Trustee as set forth in this Indenture, and the Issuer agrees to indemnify the paying agent and the Trustee from, and hold them harmless against, any loss, liability or expense arising out of or in connection with any such arrangement for the purchase and conversion of any Securities between the Issuer and such purchasers, including the costs and expenses incurred by the paying agent or the Trustee in the defense of any claim or liability arising out of or in connection with the exercise or performance of any of its powers, duties, responsibilities or obligations under this Indenture.</w:t>
      </w:r>
    </w:p>
    <w:p>
      <w:pPr>
        <w:spacing w:after="0" w:line="203"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12.4 Payment of Securities Called for Redemption.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80</w:t>
      </w:r>
    </w:p>
    <w:p>
      <w:pPr>
        <w:sectPr>
          <w:pgSz w:w="11900" w:h="16838" w:orient="portrait"/>
          <w:cols w:equalWidth="0" w:num="1">
            <w:col w:w="10219"/>
          </w:cols>
          <w:pgMar w:left="240" w:top="298"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89</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so called for redemption shall cease to accrue, and the unmatured Coupons, if any, appertaining thereto shall be void, and, except as provided in Sections 6.5 and 10.4, such Securities shall cease from and after the date fixed for redemption to be convertible into Common Stock, if applicable, and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together with all Coupons, if any, appertaining thereto maturing after the date fixed for redemption, said Securities or the specified portions thereof shall be paid and redeemed by the Issuer at the applicable redemption price, together with interest accrued thereon to the date fixed for redemption; provided, that payment of interest becoming due on or prior to the date fixed for redemption shall be payable in the case of Securities with Coupons attached thereto, to the Holders of the Coupons for such interest upon surrender thereof, and in the case of Registered Securities, to the Holders of such Registered Securities registered as such on the relevant record date subject to the terms and provisions of Sections 2.3 and 2.7 hereof.</w:t>
      </w:r>
    </w:p>
    <w:p>
      <w:pPr>
        <w:spacing w:after="0" w:line="196"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 and, if applicable, such Security shall remain convertible into Common Stock until the principal of such Security shall have been paid or duly provided for.</w:t>
      </w:r>
    </w:p>
    <w:p>
      <w:pPr>
        <w:spacing w:after="0" w:line="188" w:lineRule="exact"/>
        <w:rPr>
          <w:sz w:val="20"/>
          <w:szCs w:val="20"/>
          <w:color w:val="auto"/>
        </w:rPr>
      </w:pPr>
    </w:p>
    <w:p>
      <w:pPr>
        <w:ind w:right="2679" w:firstLine="1240"/>
        <w:spacing w:after="0" w:line="262" w:lineRule="auto"/>
        <w:rPr>
          <w:sz w:val="20"/>
          <w:szCs w:val="20"/>
          <w:color w:val="auto"/>
        </w:rPr>
      </w:pPr>
      <w:r>
        <w:rPr>
          <w:rFonts w:ascii="Courier New" w:cs="Courier New" w:eastAsia="Courier New" w:hAnsi="Courier New"/>
          <w:sz w:val="15"/>
          <w:szCs w:val="15"/>
          <w:color w:val="auto"/>
        </w:rPr>
        <w:t>If any Security with Coupons attached thereto is surrendered for redemption and is not accompanied by all appurtenant Coupons maturing after the date fixed for redemption, the surrender of such missing Coupon or Coupons may be waived by the Issuer and the Trustee if there be furnished to each of them such security or indemnity as they may require to save each of them harmless.</w:t>
      </w:r>
    </w:p>
    <w:p>
      <w:pPr>
        <w:spacing w:after="0" w:line="173"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298" w:right="1440" w:bottom="1440" w:gutter="0" w:footer="0" w:header="0"/>
        </w:sectPr>
      </w:pPr>
    </w:p>
    <w:bookmarkStart w:id="136" w:name="page137"/>
    <w:bookmarkEnd w:id="136"/>
    <w:p>
      <w:pPr>
        <w:ind w:left="282"/>
        <w:spacing w:after="0"/>
        <w:rPr>
          <w:sz w:val="20"/>
          <w:szCs w:val="20"/>
          <w:color w:val="auto"/>
        </w:rPr>
      </w:pPr>
      <w:r>
        <w:rPr>
          <w:rFonts w:ascii="Courier New" w:cs="Courier New" w:eastAsia="Courier New" w:hAnsi="Courier New"/>
          <w:sz w:val="16"/>
          <w:szCs w:val="16"/>
          <w:color w:val="auto"/>
        </w:rPr>
        <w:t>90</w:t>
      </w:r>
    </w:p>
    <w:p>
      <w:pPr>
        <w:spacing w:after="0" w:line="5" w:lineRule="exact"/>
        <w:rPr>
          <w:sz w:val="20"/>
          <w:szCs w:val="20"/>
          <w:color w:val="auto"/>
        </w:rPr>
      </w:pPr>
    </w:p>
    <w:p>
      <w:pPr>
        <w:ind w:left="2" w:right="2679" w:firstLine="1240"/>
        <w:spacing w:after="0" w:line="242" w:lineRule="auto"/>
        <w:rPr>
          <w:sz w:val="20"/>
          <w:szCs w:val="20"/>
          <w:color w:val="auto"/>
        </w:rPr>
      </w:pPr>
      <w:r>
        <w:rPr>
          <w:rFonts w:ascii="Courier New" w:cs="Courier New" w:eastAsia="Courier New" w:hAnsi="Courier New"/>
          <w:sz w:val="16"/>
          <w:szCs w:val="16"/>
          <w:color w:val="auto"/>
        </w:rPr>
        <w:t>SECTION 12.5 Exclusion of Certain Securities from Eligibility for Selection for Redemption. Securities shall be excluded from eligibility for selection for redemption if they are identified by registration and certificate number in an Officers' Certificate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189" w:lineRule="exact"/>
        <w:rPr>
          <w:sz w:val="20"/>
          <w:szCs w:val="20"/>
          <w:color w:val="auto"/>
        </w:rPr>
      </w:pPr>
    </w:p>
    <w:p>
      <w:pPr>
        <w:ind w:left="2" w:right="2779" w:firstLine="1240"/>
        <w:spacing w:after="0" w:line="242" w:lineRule="auto"/>
        <w:rPr>
          <w:sz w:val="20"/>
          <w:szCs w:val="20"/>
          <w:color w:val="auto"/>
        </w:rPr>
      </w:pPr>
      <w:r>
        <w:rPr>
          <w:rFonts w:ascii="Courier New" w:cs="Courier New" w:eastAsia="Courier New" w:hAnsi="Courier New"/>
          <w:sz w:val="16"/>
          <w:szCs w:val="16"/>
          <w:color w:val="auto"/>
        </w:rPr>
        <w:t>SECTION 12.6 Mandatory and Optional Sinking Funds. The minimum amount of any sinking fund payment provided for by the terms of the Securities of any series is herein referred to as a "mandatory sinking fund payment", and any payment in excess of such minimum amount provided for by the terms of the Securities of any series is herein referred to as an "optional sinking fund payment". The date on which a sinking fund payment is to be made is herein referred to as the "sinking fund payment date".</w:t>
      </w:r>
    </w:p>
    <w:p>
      <w:pPr>
        <w:spacing w:after="0" w:line="188" w:lineRule="exact"/>
        <w:rPr>
          <w:sz w:val="20"/>
          <w:szCs w:val="20"/>
          <w:color w:val="auto"/>
        </w:rPr>
      </w:pPr>
    </w:p>
    <w:p>
      <w:pPr>
        <w:ind w:left="2" w:right="2679" w:firstLine="1240"/>
        <w:spacing w:after="0" w:line="242" w:lineRule="auto"/>
        <w:rPr>
          <w:sz w:val="20"/>
          <w:szCs w:val="20"/>
          <w:color w:val="auto"/>
        </w:rPr>
      </w:pPr>
      <w:r>
        <w:rPr>
          <w:rFonts w:ascii="Courier New" w:cs="Courier New" w:eastAsia="Courier New" w:hAnsi="Courier New"/>
          <w:sz w:val="16"/>
          <w:szCs w:val="16"/>
          <w:color w:val="auto"/>
        </w:rPr>
        <w:t>In lieu of making all or any part of any mandatory sinking fund payment with respect to any series of Securities in cash, the Issuer may at its option (a) 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and, if applicable, receive credit for Securities (not previously so credited) converted into Common Stock and so delivered to the Trustee for cancellation,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94" w:lineRule="exact"/>
        <w:rPr>
          <w:sz w:val="20"/>
          <w:szCs w:val="20"/>
          <w:color w:val="auto"/>
        </w:rPr>
      </w:pPr>
    </w:p>
    <w:p>
      <w:pPr>
        <w:ind w:left="2" w:right="2679" w:firstLine="1240"/>
        <w:spacing w:after="0" w:line="259" w:lineRule="auto"/>
        <w:rPr>
          <w:sz w:val="20"/>
          <w:szCs w:val="20"/>
          <w:color w:val="auto"/>
        </w:rPr>
      </w:pPr>
      <w:r>
        <w:rPr>
          <w:rFonts w:ascii="Courier New" w:cs="Courier New" w:eastAsia="Courier New" w:hAnsi="Courier New"/>
          <w:sz w:val="15"/>
          <w:szCs w:val="15"/>
          <w:color w:val="auto"/>
        </w:rPr>
        <w:t>On or before the 60th day next preceding each sinking fund payment date for any series, the Issuer will deliver to the Trustee an Officers' Certificate (which need not contain the statements required by Section 11.5)</w:t>
      </w:r>
    </w:p>
    <w:p>
      <w:pPr>
        <w:ind w:left="2" w:right="3539" w:hanging="2"/>
        <w:spacing w:after="0" w:line="239" w:lineRule="auto"/>
        <w:tabs>
          <w:tab w:leader="none" w:pos="38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specifying the portion of the mandatory sinking fund payment to be satisfied by payment of cash and the portion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21"/>
          </w:cols>
          <w:pgMar w:left="238" w:top="298" w:right="1440" w:bottom="1440" w:gutter="0" w:footer="0" w:header="0"/>
        </w:sectPr>
      </w:pPr>
    </w:p>
    <w:bookmarkStart w:id="137" w:name="page138"/>
    <w:bookmarkEnd w:id="137"/>
    <w:p>
      <w:pPr>
        <w:ind w:left="282"/>
        <w:spacing w:after="0"/>
        <w:rPr>
          <w:sz w:val="20"/>
          <w:szCs w:val="20"/>
          <w:color w:val="auto"/>
        </w:rPr>
      </w:pPr>
      <w:r>
        <w:rPr>
          <w:rFonts w:ascii="Courier New" w:cs="Courier New" w:eastAsia="Courier New" w:hAnsi="Courier New"/>
          <w:sz w:val="16"/>
          <w:szCs w:val="16"/>
          <w:color w:val="auto"/>
        </w:rPr>
        <w:t>91</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satisfied by credit of Securities of such series and the basis for such credit,</w:t>
      </w:r>
    </w:p>
    <w:p>
      <w:pPr>
        <w:spacing w:after="0" w:line="13" w:lineRule="exact"/>
        <w:rPr>
          <w:sz w:val="20"/>
          <w:szCs w:val="20"/>
          <w:color w:val="auto"/>
        </w:rPr>
      </w:pPr>
    </w:p>
    <w:p>
      <w:pPr>
        <w:ind w:left="2" w:right="2679" w:hanging="2"/>
        <w:spacing w:after="0" w:line="242" w:lineRule="auto"/>
        <w:tabs>
          <w:tab w:leader="none" w:pos="38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Officers' Certificate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60th day, to deliver such Officers' Certificate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99" w:lineRule="exact"/>
        <w:rPr>
          <w:sz w:val="20"/>
          <w:szCs w:val="20"/>
          <w:color w:val="auto"/>
        </w:rPr>
      </w:pPr>
    </w:p>
    <w:p>
      <w:pPr>
        <w:ind w:left="2" w:right="2679" w:firstLine="1240"/>
        <w:spacing w:after="0" w:line="242" w:lineRule="auto"/>
        <w:rPr>
          <w:sz w:val="20"/>
          <w:szCs w:val="20"/>
          <w:color w:val="auto"/>
        </w:rPr>
      </w:pPr>
      <w:r>
        <w:rPr>
          <w:rFonts w:ascii="Courier New" w:cs="Courier New" w:eastAsia="Courier New" w:hAnsi="Courier New"/>
          <w:sz w:val="16"/>
          <w:szCs w:val="16"/>
          <w:color w:val="auto"/>
        </w:rPr>
        <w:t>If the sinking fund payment or payments (mandatory or optional or both) to be made in cash on the next succeeding sinking fund payment date plus any unused balance of any preceding sinking fund payments made in cash shall exceed $50,000 (or the equivalent thereof in any Foreign Currency or ECU or a lesser sum in Dollars or in any Foreign Currency or ECU if the Issuer shall so request)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the equivalent thereof in any Foreign Currency or ECU) or less and the Issuer makes no such request then it shall be carried over until a sum in excess of $50,000 (or the equivalent thereof in any Foreign Currency or ECU)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21"/>
          </w:cols>
          <w:pgMar w:left="238" w:top="298"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92</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available. The Trustee shall select, in the manner provided in Section 12.2,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shall be excluded from eligibility for redemption under this Section if they are identified by registration and certificate number in an Officers' Certificate delivered to the Trustee at least 60 days prior to the sinking fund payment date as being owned of record and beneficially by, and not pledged or hypothecated by either (a) the Issuer or (b) an entity specifically identified in such Officers' Certificate as directly or indirectly controlling or controlled by or under direct or indirect common control with the Issuer. The Trustee, in the name and at the expense of the Issuer (or the Issuer, if it shall so request the Trustee in writing), shall cause notice of redemption of the Securities of such series to be given in substantially the manner provided in Section 12.2 (and with the effect provided in Section 12.4)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 The Issuer's obligation to make a mandatory or optional sinking fund payment shall automatically be reduced by an amount equal to the sinking fund redemption price allocable to any Securities or portions thereof called for redemption pursuant to the preceding paragraph on any sinking fund payment date and converted into Common Stock; provided, that, if the Trustee is not the conversion agent for the Securities, the Issuer or such conversion agent shall give the Trustee written notice prior to the date fixed for redemption of the principal amount of Securities or portions thereof so converted.</w:t>
      </w:r>
    </w:p>
    <w:p>
      <w:pPr>
        <w:spacing w:after="0" w:line="206"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On or before each sinking fund payment date, the Issuer shall pay to the Trustee in cash or shall otherwise provide for the payment of all interest accrued to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84</w:t>
      </w:r>
    </w:p>
    <w:p>
      <w:pPr>
        <w:sectPr>
          <w:pgSz w:w="11900" w:h="16838" w:orient="portrait"/>
          <w:cols w:equalWidth="0" w:num="1">
            <w:col w:w="10219"/>
          </w:cols>
          <w:pgMar w:left="240" w:top="298"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93</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fixed for redemption on Securities to be redeemed on the next following sinking fund payment date.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Trustee shall not redeem or cause to be redeemed any Securities of a series with sinking fund moneys or give any notice of redemption of Securities for such series by operation of the sinking fund during the continuance of a default in payment of interest on such Securities or of any Event of Default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any moneys in the sinking fund for such series at the time when any such default or Event of Default shall occur, and any moneys thereafter paid into the sinking fund, shall, during the continuance of such default or Event of Default, be deemed to have been collected under Article Five and held for the payment of all such Securities. In case such Event of Default shall have been waived as provided in Section 5.10, or the default cured on or before the 60th day preceding the sinking fund payment date in any year, such moneys shall thereafter be applied on the next succeeding sinking fund payment date in accordance with this Section to the redemption of such Securities.</w:t>
      </w:r>
    </w:p>
    <w:p>
      <w:pPr>
        <w:spacing w:after="0" w:line="375"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THIRTEEN</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CONVERSION OF SECURITIES</w:t>
      </w:r>
    </w:p>
    <w:p>
      <w:pPr>
        <w:spacing w:after="0" w:line="188"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13.1 Applicability of Article. The provisions of this Article shall be applicable to the Securities of any series which are convertible into Common Stock, except as otherwise specified, as contemplated by Section 2.3 for Securities of such series.</w:t>
      </w:r>
    </w:p>
    <w:p>
      <w:pPr>
        <w:spacing w:after="0" w:line="189" w:lineRule="exact"/>
        <w:rPr>
          <w:sz w:val="20"/>
          <w:szCs w:val="20"/>
          <w:color w:val="auto"/>
        </w:rPr>
      </w:pPr>
    </w:p>
    <w:p>
      <w:pPr>
        <w:ind w:right="2879" w:firstLine="1240"/>
        <w:spacing w:after="0" w:line="260" w:lineRule="auto"/>
        <w:rPr>
          <w:sz w:val="20"/>
          <w:szCs w:val="20"/>
          <w:color w:val="auto"/>
        </w:rPr>
      </w:pPr>
      <w:r>
        <w:rPr>
          <w:rFonts w:ascii="Courier New" w:cs="Courier New" w:eastAsia="Courier New" w:hAnsi="Courier New"/>
          <w:sz w:val="15"/>
          <w:szCs w:val="15"/>
          <w:color w:val="auto"/>
        </w:rPr>
        <w:t>SECTION 13.2 Exercise of Conversion Privilege. In order to exercise the conversion privilege, the Holder of any Security to be converted shall surrender such Security, together with all unmatured Coupons, to the Issuer at any time during usual business hours at its office or agency maintained for the purpose as provided in this Indenture, accompanied by a fully executed written notice, in substantially the form set forth on the reverse of the Security, that the Holder elects to convert such Security or a stated portion thereof constituting a multiple of the minimum authorized denomination thereof, and, if such Security is surrendered for conversion during the period between the close of business on any record date for such Security and the opening of business on the related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85</w:t>
      </w:r>
    </w:p>
    <w:p>
      <w:pPr>
        <w:sectPr>
          <w:pgSz w:w="11900" w:h="16838" w:orient="portrait"/>
          <w:cols w:equalWidth="0" w:num="1">
            <w:col w:w="10219"/>
          </w:cols>
          <w:pgMar w:left="240" w:top="298"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6"/>
          <w:szCs w:val="16"/>
          <w:color w:val="auto"/>
        </w:rPr>
        <w:t>94</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payment date (unless such Security shall have been called for redemption on a redemption date within such period or on such interest payment date), accompanied also by payment of an amount equal to the interest payable on such interest payment date on the portion of the principal amount of the Security being surrendered for conversion. A Holder of any Security on a record date for such Security who converts such Security on the related interest payment date will receive the interest payable on such Security, and such converting Holder need not include a payment for any such interest upon surrender of such Security for conversion. Such notice shall also state the name or names (with address) in which the certificate or certificates for shares of Common Stock shall be issued. Securities and any appurtenant Coupons surrendered for conversion shall (if so required by the Issuer or the Trustee) be duly endorsed by, or be accompanied by a written instrument or instruments of transfer in form satisfactory to the Issuer and the Trustee duly executed by, the Holder or his or her attorney duly authorized in writing. As promptly as practicable after the receipt of such notice and the surrender of such Security and any appurtenant Coupons as aforesaid, the Issuer shall, subject to the provisions of Section 13.7, issue and deliver at such office or agency to such Holder, or on his or her written order, a certificate or certificates for the number of full shares of Common Stock issuable on such conversion of Securities in accordance with the provisions of this Article and cash, as provided in Section 13.3, in respect of any fraction of a share of Common Stock otherwise issuable upon such conversion. Such conversion shall be deemed to have been effected immediately prior to the close of business on the date (herein called the "Date of Conversion") on which such notice shall have been received by the Issuer and such Security and any appurtenant Coupons shall have been surrendered as aforesaid, and the Person or Persons in whose name or names any certificate or certificates for shares of Common Stock shall be issuable upon such conversion shall be deemed to have become on the Date of Conversion the holder or holders of record of the shares represented thereby; provided, however, that any such surrender on any date when the stock transfer books of the Issuer shall be closed shall constitute the Person or Persons in whose name or names the certificate or certificates for such shares are to be issued as the recordholder or holders thereof for all purposes at the opening of business on the next succeeding day on which such stock transfer books are open but such conversion shall nevertheless be at the Conversion Price in effect at the close of business on the date when such Security and any appurtenant Coupons shall have been so surrendered with the conversion notice. In the case of conversion of a portion, but less than all, of a Security, the Issuer shall execute, and the Trustee shall authenticate and deliver to the Holder thereof,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86</w:t>
      </w:r>
    </w:p>
    <w:p>
      <w:pPr>
        <w:sectPr>
          <w:pgSz w:w="11900" w:h="16838" w:orient="portrait"/>
          <w:cols w:equalWidth="0" w:num="1">
            <w:col w:w="10219"/>
          </w:cols>
          <w:pgMar w:left="240" w:top="298"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6"/>
          <w:szCs w:val="16"/>
          <w:color w:val="auto"/>
        </w:rPr>
        <w:t>95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expense of the Issuer, a Security or Securities in the aggregate principal amount of the unconverted portion of the Security surrendered. Except as otherwise expressly provided in this Indenture, no payment or adjustment shall be made for interest accrued on any Security (or portion thereof) converted or for dividends or distributions on any Common Stock issued upon conversion of any Security; provided, however, that, in the case of any Securities which are converted after the close of business on a relevant record date and on or prior to the next succeeding interest payment date, installments of interest which are due and payable on the next succeeding interest payment date shall be payable on such interest payment date notwithstanding such conversion (unless such Security shall have been called for redemption on a redemption date after the close of business on such record date and prior to the opening of business on such interest payment date) and such interest (whether or not punctually paid or duly provided for) shall be paid to the Holder of such Securities registered as such at the close of business on the relevant record date according to their terms and the provisions of Section 2.7.</w:t>
      </w:r>
    </w:p>
    <w:p>
      <w:pPr>
        <w:spacing w:after="0" w:line="194" w:lineRule="exact"/>
        <w:rPr>
          <w:sz w:val="20"/>
          <w:szCs w:val="20"/>
          <w:color w:val="auto"/>
        </w:rPr>
      </w:pPr>
    </w:p>
    <w:p>
      <w:pPr>
        <w:ind w:right="2879" w:firstLine="1240"/>
        <w:spacing w:after="0" w:line="242" w:lineRule="auto"/>
        <w:rPr>
          <w:sz w:val="20"/>
          <w:szCs w:val="20"/>
          <w:color w:val="auto"/>
        </w:rPr>
      </w:pPr>
      <w:r>
        <w:rPr>
          <w:rFonts w:ascii="Courier New" w:cs="Courier New" w:eastAsia="Courier New" w:hAnsi="Courier New"/>
          <w:sz w:val="16"/>
          <w:szCs w:val="16"/>
          <w:color w:val="auto"/>
        </w:rPr>
        <w:t>If any Security surrendered for conversion shall not be accompanied by all appurtenant Coupons maturing after the Date of Conversion, such Security may be converted after payment in cash by the Holder thereof in an amount equal to the face amount of all such missing Coupons, or the surrender of such missing Coupons may be waived by the Issuer and any conversion agent if there be furnished to the Issuer and any such conversion agent such security or indemnity as they may require to save each of them harmless.</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13.3 Fractional Interests. No fractions of shares or scrip representing fractions of shares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so surrendered. If any fraction of a share of Common Stock would, except for the provisions of this Section, be issuable on the conversion of any Security or Securities, the Issuer shall make payment in lieu thereof in an amount of Dollars equal to the value of such fraction computed on the basis of the last sale price of the Common Stock as reported on the Composite Tape for New York Stock Exchange - Listed Stocks (or if not listed or admitted to trading on such Exchange, then on the principal national securities exchange on which the Common Stock is listed or admitted to trading, or, if not listed or admitted to trading on any national securities exchange, then as reported by the National Association of Securities Dealers, Inc. through NASDAQ or a similar organization if NASDAQ is no longer reporting information) on the last trading day prior to the Date of Conversion or, if no such sale takes place on such day, the last sale price for such day shall be the average of the closing bid and asked prices regular way on the New York Stock Exchange (or if not listed or admitted to trading on such Exchange, on the principal national securities exchange on which the Common Stock is listed or admitted to trading, or if not listed or admitted to trading 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87</w:t>
      </w:r>
    </w:p>
    <w:p>
      <w:pPr>
        <w:sectPr>
          <w:pgSz w:w="11900" w:h="16838" w:orient="portrait"/>
          <w:cols w:equalWidth="0" w:num="1">
            <w:col w:w="10219"/>
          </w:cols>
          <w:pgMar w:left="240" w:top="298"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96</w:t>
      </w:r>
    </w:p>
    <w:p>
      <w:pPr>
        <w:spacing w:after="0" w:line="5"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national securities exchange, the average of the highest bid and lowest asked prices as reported by the National Association of Securities Dealers, Inc. through NASDAQ or a similar organization if NASDAQ is no longer reporting information) (any such last sale price being hereinafter referred to as the "Last Sale Price"). If on such trading day the Common Stock is not quoted by any such organization, the fair value of such Common Stock on such day, as determined by the Board of Directors, shall be used. For the purpose of this Section 13.3, the term "trading day" shall mean each Monday, Tuesday, Wednesday, Thursday and Friday, other than any day on which securities are not traded on such exchange or in such market.</w:t>
      </w:r>
    </w:p>
    <w:p>
      <w:pPr>
        <w:spacing w:after="0" w:line="190" w:lineRule="exact"/>
        <w:rPr>
          <w:sz w:val="20"/>
          <w:szCs w:val="20"/>
          <w:color w:val="auto"/>
        </w:rPr>
      </w:pPr>
    </w:p>
    <w:p>
      <w:pPr>
        <w:ind w:right="2879" w:firstLine="1240"/>
        <w:spacing w:after="0" w:line="239" w:lineRule="auto"/>
        <w:rPr>
          <w:sz w:val="20"/>
          <w:szCs w:val="20"/>
          <w:color w:val="auto"/>
        </w:rPr>
      </w:pPr>
      <w:r>
        <w:rPr>
          <w:rFonts w:ascii="Courier New" w:cs="Courier New" w:eastAsia="Courier New" w:hAnsi="Courier New"/>
          <w:sz w:val="16"/>
          <w:szCs w:val="16"/>
          <w:color w:val="auto"/>
        </w:rPr>
        <w:t>SECTION 13.4 Adjustment of Conversion Price. The Conversion Price shall be subject to adjustment from time to time as follows:</w:t>
      </w:r>
    </w:p>
    <w:p>
      <w:pPr>
        <w:spacing w:after="0" w:line="186" w:lineRule="exact"/>
        <w:rPr>
          <w:sz w:val="20"/>
          <w:szCs w:val="20"/>
          <w:color w:val="auto"/>
        </w:rPr>
      </w:pPr>
    </w:p>
    <w:p>
      <w:pPr>
        <w:ind w:left="1340" w:hanging="484"/>
        <w:spacing w:after="0"/>
        <w:tabs>
          <w:tab w:leader="none" w:pos="134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Issuer shall (1) pay a dividend or make a</w:t>
      </w:r>
    </w:p>
    <w:p>
      <w:pPr>
        <w:spacing w:after="0" w:line="4" w:lineRule="exact"/>
        <w:rPr>
          <w:rFonts w:ascii="Courier New" w:cs="Courier New" w:eastAsia="Courier New" w:hAnsi="Courier New"/>
          <w:sz w:val="16"/>
          <w:szCs w:val="16"/>
          <w:color w:val="auto"/>
        </w:rPr>
      </w:pPr>
    </w:p>
    <w:p>
      <w:pPr>
        <w:ind w:left="380" w:right="267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on Common Stock in shares of Common Stock, (2) subdivide its Outstanding shares of Common Stock into a greater number of shares or (3) combine its Outstanding shares of Common Stock into a smaller number of shares, the Conversion Price in effect immediately prior to such action shall be adjusted as provided below so that the Holder of any Security thereafter surrendered for conversion shall be entitled to receive the number of shares of Common Stock which he or she would have or been entitled to receive immediately following such action had such Security been converted immediately prior thereto. An adjustment made pursuant to this subsection (a) shall become effective immediately, except as provided in subsection (e) below, after the record date in the case of a dividend or distribution and shall become effective immediately after the effective date in the case of a subdivision or combination.</w:t>
      </w:r>
    </w:p>
    <w:p>
      <w:pPr>
        <w:spacing w:after="0" w:line="191" w:lineRule="exact"/>
        <w:rPr>
          <w:rFonts w:ascii="Courier New" w:cs="Courier New" w:eastAsia="Courier New" w:hAnsi="Courier New"/>
          <w:sz w:val="16"/>
          <w:szCs w:val="16"/>
          <w:color w:val="auto"/>
        </w:rPr>
      </w:pPr>
    </w:p>
    <w:p>
      <w:pPr>
        <w:ind w:left="380" w:right="2679" w:firstLine="476"/>
        <w:spacing w:after="0" w:line="242" w:lineRule="auto"/>
        <w:tabs>
          <w:tab w:leader="none" w:pos="1334"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Issuer shall issue rights, warrants or options to all Holders of Common Stock entitling them (for a period not exceeding 45 days from the date of such issuance) to subscribe for or purchase shares of Common Stock at a price per share less than the current market price per share (as determined pursuant to subsection (d) below) of the Common Stock on the record date mentioned below, the Conversion Price shall be adjusted to a price, computed to the nearest cent, so that the same shall equal the price determined by multiplying: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88</w:t>
      </w:r>
    </w:p>
    <w:p>
      <w:pPr>
        <w:sectPr>
          <w:pgSz w:w="11900" w:h="16838" w:orient="portrait"/>
          <w:cols w:equalWidth="0" w:num="1">
            <w:col w:w="10219"/>
          </w:cols>
          <w:pgMar w:left="240" w:top="298"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6"/>
          <w:szCs w:val="16"/>
          <w:color w:val="auto"/>
        </w:rPr>
        <w:t>97</w:t>
      </w:r>
    </w:p>
    <w:p>
      <w:pPr>
        <w:spacing w:after="0" w:line="5" w:lineRule="exact"/>
        <w:rPr>
          <w:sz w:val="20"/>
          <w:szCs w:val="20"/>
          <w:color w:val="auto"/>
        </w:rPr>
      </w:pPr>
    </w:p>
    <w:p>
      <w:pPr>
        <w:ind w:left="960" w:right="2779" w:firstLine="475"/>
        <w:spacing w:after="0"/>
        <w:tabs>
          <w:tab w:leader="none" w:pos="191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Price in effect immediately prior to the date of issuance of such rights, warrants or options by a fraction, of which</w:t>
      </w:r>
    </w:p>
    <w:p>
      <w:pPr>
        <w:spacing w:after="0" w:line="189" w:lineRule="exact"/>
        <w:rPr>
          <w:rFonts w:ascii="Courier New" w:cs="Courier New" w:eastAsia="Courier New" w:hAnsi="Courier New"/>
          <w:sz w:val="16"/>
          <w:szCs w:val="16"/>
          <w:color w:val="auto"/>
        </w:rPr>
      </w:pPr>
    </w:p>
    <w:p>
      <w:pPr>
        <w:ind w:left="960" w:right="2879" w:firstLine="475"/>
        <w:spacing w:after="0" w:line="260" w:lineRule="auto"/>
        <w:tabs>
          <w:tab w:leader="none" w:pos="191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numerator shall be (A) the number of shares of Common Stock Outstanding on the date of issuance of such rights, warrants or options immediately prior to such issuance, plus (B) the number of shares which the aggregate offering price of the total number of shares so offered for subscription or purchase would purchase at such current market price (determined by multiplying such total number of shares by the exercise price of such rights, warrants or options and dividing the product so obtained by such current market price), and of which</w:t>
      </w:r>
    </w:p>
    <w:p>
      <w:pPr>
        <w:spacing w:after="0" w:line="177" w:lineRule="exact"/>
        <w:rPr>
          <w:rFonts w:ascii="Courier New" w:cs="Courier New" w:eastAsia="Courier New" w:hAnsi="Courier New"/>
          <w:sz w:val="15"/>
          <w:szCs w:val="15"/>
          <w:color w:val="auto"/>
        </w:rPr>
      </w:pPr>
    </w:p>
    <w:p>
      <w:pPr>
        <w:ind w:left="960" w:right="2779" w:firstLine="475"/>
        <w:spacing w:after="0" w:line="241" w:lineRule="auto"/>
        <w:tabs>
          <w:tab w:leader="none" w:pos="1914"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shall be (A) the number of shares of Common Stock Outstanding on the date of issuance of such rights, warrants or options, immediately prior to such issuance, plus (B) the number of additional shares of Common Stock which are so offered for subscription or purchase.</w:t>
      </w:r>
    </w:p>
    <w:p>
      <w:pPr>
        <w:spacing w:after="0" w:line="190" w:lineRule="exact"/>
        <w:rPr>
          <w:sz w:val="20"/>
          <w:szCs w:val="20"/>
          <w:color w:val="auto"/>
        </w:rPr>
      </w:pPr>
    </w:p>
    <w:p>
      <w:pPr>
        <w:ind w:left="100" w:right="2679" w:firstLine="477"/>
        <w:spacing w:after="0" w:line="265" w:lineRule="auto"/>
        <w:rPr>
          <w:sz w:val="20"/>
          <w:szCs w:val="20"/>
          <w:color w:val="auto"/>
        </w:rPr>
      </w:pPr>
      <w:r>
        <w:rPr>
          <w:rFonts w:ascii="Courier New" w:cs="Courier New" w:eastAsia="Courier New" w:hAnsi="Courier New"/>
          <w:sz w:val="15"/>
          <w:szCs w:val="15"/>
          <w:color w:val="auto"/>
        </w:rPr>
        <w:t>Such adjustment shall become effective immediately, except as provided in subsection (e) below, after the record date for the determination of Holders entitled to receive such rights, warrants or options.</w:t>
      </w:r>
    </w:p>
    <w:p>
      <w:pPr>
        <w:spacing w:after="0" w:line="171" w:lineRule="exact"/>
        <w:rPr>
          <w:sz w:val="20"/>
          <w:szCs w:val="20"/>
          <w:color w:val="auto"/>
        </w:rPr>
      </w:pPr>
    </w:p>
    <w:p>
      <w:pPr>
        <w:ind w:left="100" w:right="2679" w:firstLine="476"/>
        <w:spacing w:after="0" w:line="242" w:lineRule="auto"/>
        <w:tabs>
          <w:tab w:leader="none" w:pos="105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the Issuer shall distribute to substantially all Holders of Common Stock evidences of indebtedness, equity securities (including equity interests in the Issuer's Subsidiaries) other than Common Stock or other assets (other than cash dividends paid out of earned surplus of the Issuer or, if there shall be no earned surplus, out of net profits for the fiscal year in which the dividend is made and/or the preceding fiscal year), or shall distribute to substantially all Holders of Common Stock rights, warrants or options to subscribe to securities (other than those referred to in subsection (b) above), then in each such case the Conversion Price shall be adjusted so that the same shall equal the price determined by multiplying the Conversion Price in effect immediately prior to the date of such distribution by a fraction of which the numerator shall be the current market price per share (determined as provided in subsection (d) below) of the Common Stock on the record date mentioned below less the then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89</w:t>
      </w:r>
    </w:p>
    <w:p>
      <w:pPr>
        <w:sectPr>
          <w:pgSz w:w="11900" w:h="16838" w:orient="portrait"/>
          <w:cols w:equalWidth="0" w:num="1">
            <w:col w:w="9939"/>
          </w:cols>
          <w:pgMar w:left="520" w:top="298"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6"/>
          <w:szCs w:val="16"/>
          <w:color w:val="auto"/>
        </w:rPr>
        <w:t>98</w:t>
      </w:r>
    </w:p>
    <w:p>
      <w:pPr>
        <w:spacing w:after="0" w:line="5" w:lineRule="exact"/>
        <w:rPr>
          <w:sz w:val="20"/>
          <w:szCs w:val="20"/>
          <w:color w:val="auto"/>
        </w:rPr>
      </w:pPr>
    </w:p>
    <w:p>
      <w:pPr>
        <w:ind w:left="100" w:right="2779"/>
        <w:spacing w:after="0" w:line="242" w:lineRule="auto"/>
        <w:rPr>
          <w:sz w:val="20"/>
          <w:szCs w:val="20"/>
          <w:color w:val="auto"/>
        </w:rPr>
      </w:pPr>
      <w:r>
        <w:rPr>
          <w:rFonts w:ascii="Courier New" w:cs="Courier New" w:eastAsia="Courier New" w:hAnsi="Courier New"/>
          <w:sz w:val="16"/>
          <w:szCs w:val="16"/>
          <w:color w:val="auto"/>
        </w:rPr>
        <w:t>market value (as determined by the Board of Directors, whose determination shall be conclusive evidence of such fair market value, and described in a Board Resolution filed with the Trustee) of the portion of the assets, evidences of indebtedness and equity securities so distributed or of such subscription rights, warrants or options applicable to one share of Common Stock, and of which the denominator shall be such current market price per share of the Common Stock. Such adjustment shall become effective immediately, except as provided in subsection (e) below, after the record date for the determination of stockholders entitled to receive such distribution.</w:t>
      </w:r>
    </w:p>
    <w:p>
      <w:pPr>
        <w:spacing w:after="0" w:line="190" w:lineRule="exact"/>
        <w:rPr>
          <w:sz w:val="20"/>
          <w:szCs w:val="20"/>
          <w:color w:val="auto"/>
        </w:rPr>
      </w:pPr>
    </w:p>
    <w:p>
      <w:pPr>
        <w:ind w:left="100" w:right="2679" w:firstLine="476"/>
        <w:spacing w:after="0" w:line="242" w:lineRule="auto"/>
        <w:tabs>
          <w:tab w:leader="none" w:pos="105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under subsections (b) and (c) above, the current market price per share of Common Stock on any date shall be deemed to be the average of the Last Sale Prices of a share of Common Stock for the five consecutive trading days commencing not more than 20 trading days before, and ending not later than, the earliest of the date in question and the date before the "ex" date with respect to the issuance or distribution requiring such computation. If on any such trading day the Common Stock is not quoted by any organization referred to in the definition of Last Sale Price in Section 13.3, the fair value of the Common Stock on such day, as determined by the Board of Directors, shall be used. For purposes of this paragraph, the term "`ex' date", when used with respect to any issuance or distribution, means the first date on which the Common Stock trades regular way on the principal national securities exchange on which the Common Stock is listed or admitted to trading (or, if not so listed or admitted, on NASDAQ or a similar organization if NASDAQ is no longer reporting trading information) without the right to receive such issuance or distribution.</w:t>
      </w:r>
    </w:p>
    <w:p>
      <w:pPr>
        <w:spacing w:after="0" w:line="194" w:lineRule="exact"/>
        <w:rPr>
          <w:rFonts w:ascii="Courier New" w:cs="Courier New" w:eastAsia="Courier New" w:hAnsi="Courier New"/>
          <w:sz w:val="16"/>
          <w:szCs w:val="16"/>
          <w:color w:val="auto"/>
        </w:rPr>
      </w:pPr>
    </w:p>
    <w:p>
      <w:pPr>
        <w:ind w:left="100" w:right="2679" w:firstLine="476"/>
        <w:spacing w:after="0" w:line="242" w:lineRule="auto"/>
        <w:tabs>
          <w:tab w:leader="none" w:pos="105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shall require that an adjustment be made immediately following a record date, the Issuer may elect to defer the effectiveness of such adjustment (but in no event until a date later than the effective time of the event giving rise to such adjustment), in which case the Issuer shall, with respect to any Security converted after such record date and before such adjustment shall have become effective (i) defer making any cash payment pursuant to Section 13.3 or issuing to the Holder of such Security the number of shares of Common Stock and other capital stock of the Issuer issuable upon such conversion in excess of the number of shares of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90</w:t>
      </w:r>
    </w:p>
    <w:p>
      <w:pPr>
        <w:sectPr>
          <w:pgSz w:w="11900" w:h="16838" w:orient="portrait"/>
          <w:cols w:equalWidth="0" w:num="1">
            <w:col w:w="9939"/>
          </w:cols>
          <w:pgMar w:left="520" w:top="298"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6"/>
          <w:szCs w:val="16"/>
          <w:color w:val="auto"/>
        </w:rPr>
        <w:t>99</w:t>
      </w:r>
    </w:p>
    <w:p>
      <w:pPr>
        <w:spacing w:after="0" w:line="5" w:lineRule="exact"/>
        <w:rPr>
          <w:sz w:val="20"/>
          <w:szCs w:val="20"/>
          <w:color w:val="auto"/>
        </w:rPr>
      </w:pPr>
    </w:p>
    <w:p>
      <w:pPr>
        <w:ind w:left="380" w:right="2779"/>
        <w:spacing w:after="0" w:line="242" w:lineRule="auto"/>
        <w:rPr>
          <w:sz w:val="20"/>
          <w:szCs w:val="20"/>
          <w:color w:val="auto"/>
        </w:rPr>
      </w:pPr>
      <w:r>
        <w:rPr>
          <w:rFonts w:ascii="Courier New" w:cs="Courier New" w:eastAsia="Courier New" w:hAnsi="Courier New"/>
          <w:sz w:val="16"/>
          <w:szCs w:val="16"/>
          <w:color w:val="auto"/>
        </w:rPr>
        <w:t>Stock and other capital stock of the Issuer issuable thereupon only on the basis of the Conversion Price prior to adjustment, and (ii) not later than five Business Days after such adjustment shall have become effective, pay to such Holder the appropriate cash payment pursuant to Section 13.3 and issue to such Holder the additional shares of Common Stock and other capital Stock of the Issuer issuable on such conversion.</w:t>
      </w:r>
    </w:p>
    <w:p>
      <w:pPr>
        <w:spacing w:after="0" w:line="187" w:lineRule="exact"/>
        <w:rPr>
          <w:sz w:val="20"/>
          <w:szCs w:val="20"/>
          <w:color w:val="auto"/>
        </w:rPr>
      </w:pPr>
    </w:p>
    <w:p>
      <w:pPr>
        <w:ind w:left="380" w:right="2679" w:firstLine="476"/>
        <w:spacing w:after="0" w:line="242" w:lineRule="auto"/>
        <w:tabs>
          <w:tab w:leader="none" w:pos="133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Price shall be required if Securityholders are to participate in the transaction on a basis and with notice that the Board of Directors determines to be fair and appropriate in light of the basis and notice on which holders of Common Stock participate in the transaction. In addition, no adjustment in the Conversion Price shall be required unless such adjustment would require an increase or decrease of at least 1% in the Conversion Price; provided, that any adjustments which by reason of this subsection (f) are not required to be made shall be carried forward and taken into account in any subsequent adjustment. All calculations under this Article shall be made to the nearest cent or to the nearest one-hundredth of a share, as the case may be.</w:t>
      </w:r>
    </w:p>
    <w:p>
      <w:pPr>
        <w:spacing w:after="0" w:line="191" w:lineRule="exact"/>
        <w:rPr>
          <w:rFonts w:ascii="Courier New" w:cs="Courier New" w:eastAsia="Courier New" w:hAnsi="Courier New"/>
          <w:sz w:val="16"/>
          <w:szCs w:val="16"/>
          <w:color w:val="auto"/>
        </w:rPr>
      </w:pPr>
    </w:p>
    <w:p>
      <w:pPr>
        <w:ind w:left="380" w:right="2679" w:firstLine="476"/>
        <w:spacing w:after="0" w:line="242" w:lineRule="auto"/>
        <w:tabs>
          <w:tab w:leader="none" w:pos="133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Conversion Price is adjusted as herein provided, the Issuer shall promptly (i) file with the Trustee and each conversion agent an Officers' Certificate setting forth the Conversion Price after such adjustment and setting forth in reasonable detail the facts requiring such adjustment and the calculations on which the adjustment is based, which certificate shall be conclusive evidence of the correctness of such adjustment and which shall be made available by the Trustee to the Holders of Securities for inspection thereof and (ii) mail or cause to be mailed a notice of such adjustment, setting forth the adjusted Conversion Price and the date on which such adjustment became or becomes effective, to each Holder of Securities at his or her address as the same appears on the registry books of the Issuer.</w:t>
      </w:r>
    </w:p>
    <w:p>
      <w:pPr>
        <w:spacing w:after="0" w:line="191"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Anything in this Section to the contrary notwithstanding, the Issuer shall be entitled to make such reductions in the Conversion Price, in addition to those required by this Section, as it in its discretion shall determine to be advisable in order that any stock dividend, subdivision or combination of shares, distribution of rights, warrants or options to purchase stock or securities, distribution of securities convertible into or exchangeable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91</w:t>
      </w:r>
    </w:p>
    <w:p>
      <w:pPr>
        <w:sectPr>
          <w:pgSz w:w="11900" w:h="16838" w:orient="portrait"/>
          <w:cols w:equalWidth="0" w:num="1">
            <w:col w:w="10219"/>
          </w:cols>
          <w:pgMar w:left="240" w:top="298" w:right="1440" w:bottom="1440" w:gutter="0" w:footer="0" w:header="0"/>
        </w:sectPr>
      </w:pPr>
    </w:p>
    <w:bookmarkStart w:id="146" w:name="page147"/>
    <w:bookmarkEnd w:id="146"/>
    <w:p>
      <w:pPr>
        <w:ind w:left="282"/>
        <w:spacing w:after="0"/>
        <w:rPr>
          <w:sz w:val="20"/>
          <w:szCs w:val="20"/>
          <w:color w:val="auto"/>
        </w:rPr>
      </w:pPr>
      <w:r>
        <w:rPr>
          <w:rFonts w:ascii="Courier New" w:cs="Courier New" w:eastAsia="Courier New" w:hAnsi="Courier New"/>
          <w:sz w:val="16"/>
          <w:szCs w:val="16"/>
          <w:color w:val="auto"/>
        </w:rPr>
        <w:t>100</w:t>
      </w:r>
    </w:p>
    <w:p>
      <w:pPr>
        <w:spacing w:after="0" w:line="5" w:lineRule="exact"/>
        <w:rPr>
          <w:sz w:val="20"/>
          <w:szCs w:val="20"/>
          <w:color w:val="auto"/>
        </w:rPr>
      </w:pPr>
    </w:p>
    <w:p>
      <w:pPr>
        <w:ind w:left="2" w:right="2679"/>
        <w:spacing w:after="0" w:line="239" w:lineRule="auto"/>
        <w:rPr>
          <w:sz w:val="20"/>
          <w:szCs w:val="20"/>
          <w:color w:val="auto"/>
        </w:rPr>
      </w:pPr>
      <w:r>
        <w:rPr>
          <w:rFonts w:ascii="Courier New" w:cs="Courier New" w:eastAsia="Courier New" w:hAnsi="Courier New"/>
          <w:sz w:val="16"/>
          <w:szCs w:val="16"/>
          <w:color w:val="auto"/>
        </w:rPr>
        <w:t>for stock or distribution of other assets (other than cash dividends) hereafter made by the Issuer to its stockholders shall not be taxable.</w:t>
      </w:r>
    </w:p>
    <w:p>
      <w:pPr>
        <w:spacing w:after="0" w:line="189" w:lineRule="exact"/>
        <w:rPr>
          <w:sz w:val="20"/>
          <w:szCs w:val="20"/>
          <w:color w:val="auto"/>
        </w:rPr>
      </w:pPr>
    </w:p>
    <w:p>
      <w:pPr>
        <w:ind w:left="2" w:right="2679" w:firstLine="1240"/>
        <w:spacing w:after="0" w:line="259" w:lineRule="auto"/>
        <w:rPr>
          <w:sz w:val="20"/>
          <w:szCs w:val="20"/>
          <w:color w:val="auto"/>
        </w:rPr>
      </w:pPr>
      <w:r>
        <w:rPr>
          <w:rFonts w:ascii="Courier New" w:cs="Courier New" w:eastAsia="Courier New" w:hAnsi="Courier New"/>
          <w:sz w:val="15"/>
          <w:szCs w:val="15"/>
          <w:color w:val="auto"/>
        </w:rPr>
        <w:t>SECTION 13.5 Continuation of Conversion Privilege in Case of Reclassification, Reorganization, Change, Merger, Consolidation or Sale of Assets. In case of any reclassification or change of Outstanding shares of Common Stock (other than a change in par value, or from par value to no par value, or from no par value to par value, or as a result of a subdivision or combination), or in case of any consolidation of the Issuer with, or merger of the Issuer with or into, any other Person, any merger of another Person into the Issuer (other than a merger which does not result in any reclassification, change, conversion, exchange or cancellation of Outstanding shares of Common Stock of the Issuer) or any sale or transfer of all or substantially all of the assets of the Issuer, the Issuer, or the Person formed by such consolidation or resulting from such merger or which acquires such assets, as the case may be, shall execute and deliver to the Trustee a supplemental indenture complying with the provisions of Article Nine, in form satisfactory to the Trustee, providing that the Holder of each Security then Outstanding shall have the right thereafter to convert such Security only into the kind and amount of securities, cash and other property receivable upon such reclassification, change, consolidation, merger, sale or transfer by a holder of the number of shares of Common Stock of the Company into which such Security might have been converted immediately prior to such reclassification, change, consolidation, merger, sale or transfer, assuming such holder of Common Stock of the Issuer</w:t>
      </w:r>
    </w:p>
    <w:p>
      <w:pPr>
        <w:spacing w:after="0" w:line="1" w:lineRule="exact"/>
        <w:rPr>
          <w:sz w:val="20"/>
          <w:szCs w:val="20"/>
          <w:color w:val="auto"/>
        </w:rPr>
      </w:pPr>
    </w:p>
    <w:p>
      <w:pPr>
        <w:ind w:left="2" w:right="2679" w:hanging="2"/>
        <w:spacing w:after="0" w:line="242" w:lineRule="auto"/>
        <w:tabs>
          <w:tab w:leader="none" w:pos="384"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a Person with which the Issuer consolidated or into which the Issuer merged or which merged into the Issuer or to which such sale or transfer was made, as the case may be ("constituent Person"), or an Affiliate of a constituent Person and (ii) failed to exercise his or her rights of an election, if any, as to the kind or amount of securities, cash and other property receivable upon such reclassification, change, consolidation, merger, sale or transfer (provided, that, if the kind or amount of securities, cash and other property receivable upon such reclassification, change, consolidation, merger, sale or transfer is not the same for each share of Common Stock of the Issuer held immediately prior to such reclassification, change, consolidation, merger, sale or transfer by other than a constituent Person or an Affiliate thereof and in respect of which such rights of election shall not have been exercised ("non-electing share"), then for the purpose of this Section the kind and amount of securities, cash and other property receivable upon such reclassification,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92</w:t>
      </w:r>
    </w:p>
    <w:p>
      <w:pPr>
        <w:sectPr>
          <w:pgSz w:w="11900" w:h="16838" w:orient="portrait"/>
          <w:cols w:equalWidth="0" w:num="1">
            <w:col w:w="10221"/>
          </w:cols>
          <w:pgMar w:left="238" w:top="298"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101</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change, consolidation, merger, sale or transfer by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If, in the case of any such reclassification, change, consolidation, merger, sale or transfer, the stock or other securities and property (including cash) receivable thereupon by a Holder of shares of Common Stock includes shares of stock or other securities and property (including cash) of a corporation other than the successor or purchasing corporation, as the case may be, in such reclassification, change, consolidation, merger, sale or transfer, then such supplemental indenture shall also be executed by such other corporation and shall contain such additional provisions to protect the interests of the Holders of the Securities as the Board of Directors shall reasonably consider necessary by reason of the foregoing. The above provisions of this Section shall similarly apply to successive reclassifications, changes, consolidations, mergers, sales or transfers.</w:t>
      </w:r>
    </w:p>
    <w:p>
      <w:pPr>
        <w:spacing w:after="0" w:line="195"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Notice of the execution of each such supplemental indenture shall be mailed to each Holder of Securities at his or her address as the same appears on the registry books of the Issuer.</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Neither the Trustee nor any conversion agent shall be under any responsibility to determine the correctness of any provisions contained in any such supplemental indenture relating either to the kind or amount of shares of stock or securities or property or cash receivable by Holders of Securities upon the conversion of their Securities after any such reclassification, change, consolidation, merger, sale or transfer or to any adjustment to be made with respect thereto, but, subject to the provisions of Sections 6.1 and 6.2, may accept as conclusive evidence of the correctness of any such provisions, and shall be protected in relying upon, the Officers' Certificate (which the Issuer shall be obligated to file with the Trustee prior to the execution of any such supplemental indenture) with respect thereto.</w:t>
      </w:r>
    </w:p>
    <w:p>
      <w:pPr>
        <w:spacing w:after="0" w:line="188" w:lineRule="exact"/>
        <w:rPr>
          <w:sz w:val="20"/>
          <w:szCs w:val="20"/>
          <w:color w:val="auto"/>
        </w:rPr>
      </w:pPr>
    </w:p>
    <w:p>
      <w:pPr>
        <w:ind w:left="860"/>
        <w:spacing w:after="0"/>
        <w:tabs>
          <w:tab w:leader="none" w:pos="2460" w:val="left"/>
          <w:tab w:leader="none" w:pos="5040" w:val="left"/>
        </w:tabs>
        <w:rPr>
          <w:sz w:val="20"/>
          <w:szCs w:val="20"/>
          <w:color w:val="auto"/>
        </w:rPr>
      </w:pPr>
      <w:r>
        <w:rPr>
          <w:rFonts w:ascii="Courier New" w:cs="Courier New" w:eastAsia="Courier New" w:hAnsi="Courier New"/>
          <w:sz w:val="16"/>
          <w:szCs w:val="16"/>
          <w:color w:val="auto"/>
        </w:rPr>
        <w:t>SECTION 13.6</w:t>
      </w:r>
      <w:r>
        <w:rPr>
          <w:sz w:val="20"/>
          <w:szCs w:val="20"/>
          <w:color w:val="auto"/>
        </w:rPr>
        <w:tab/>
      </w:r>
      <w:r>
        <w:rPr>
          <w:rFonts w:ascii="Courier New" w:cs="Courier New" w:eastAsia="Courier New" w:hAnsi="Courier New"/>
          <w:sz w:val="16"/>
          <w:szCs w:val="16"/>
          <w:color w:val="auto"/>
        </w:rPr>
        <w:t>Notice of Certain Events.</w:t>
      </w:r>
      <w:r>
        <w:rPr>
          <w:sz w:val="20"/>
          <w:szCs w:val="20"/>
          <w:color w:val="auto"/>
        </w:rPr>
        <w:tab/>
      </w:r>
      <w:r>
        <w:rPr>
          <w:rFonts w:ascii="Courier New" w:cs="Courier New" w:eastAsia="Courier New" w:hAnsi="Courier New"/>
          <w:sz w:val="15"/>
          <w:szCs w:val="15"/>
          <w:color w:val="auto"/>
        </w:rPr>
        <w:t>In case:</w:t>
      </w:r>
    </w:p>
    <w:p>
      <w:pPr>
        <w:spacing w:after="0" w:line="188" w:lineRule="exact"/>
        <w:rPr>
          <w:sz w:val="20"/>
          <w:szCs w:val="20"/>
          <w:color w:val="auto"/>
        </w:rPr>
      </w:pPr>
    </w:p>
    <w:p>
      <w:pPr>
        <w:ind w:left="380" w:right="2779" w:firstLine="476"/>
        <w:spacing w:after="0" w:line="241" w:lineRule="auto"/>
        <w:tabs>
          <w:tab w:leader="none" w:pos="133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shall declare a dividend (or any other distribution) payable to the holders of Common Stock (other than cash dividends paid out of the earned surplus of the Issuer or, if there shall be no earned surplus, out of net profits for the fiscal year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93</w:t>
      </w:r>
    </w:p>
    <w:p>
      <w:pPr>
        <w:sectPr>
          <w:pgSz w:w="11900" w:h="16838" w:orient="portrait"/>
          <w:cols w:equalWidth="0" w:num="1">
            <w:col w:w="10219"/>
          </w:cols>
          <w:pgMar w:left="240" w:top="298"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102</w:t>
      </w:r>
    </w:p>
    <w:p>
      <w:pPr>
        <w:spacing w:after="0" w:line="5" w:lineRule="exact"/>
        <w:rPr>
          <w:sz w:val="20"/>
          <w:szCs w:val="20"/>
          <w:color w:val="auto"/>
        </w:rPr>
      </w:pPr>
    </w:p>
    <w:p>
      <w:pPr>
        <w:ind w:left="380" w:right="2779"/>
        <w:spacing w:after="0" w:line="239" w:lineRule="auto"/>
        <w:rPr>
          <w:sz w:val="20"/>
          <w:szCs w:val="20"/>
          <w:color w:val="auto"/>
        </w:rPr>
      </w:pPr>
      <w:r>
        <w:rPr>
          <w:rFonts w:ascii="Courier New" w:cs="Courier New" w:eastAsia="Courier New" w:hAnsi="Courier New"/>
          <w:sz w:val="16"/>
          <w:szCs w:val="16"/>
          <w:color w:val="auto"/>
        </w:rPr>
        <w:t>which the dividend is made and/or the preceding fiscal year, and dividends payable in Common Stock); or</w:t>
      </w:r>
    </w:p>
    <w:p>
      <w:pPr>
        <w:spacing w:after="0" w:line="189" w:lineRule="exact"/>
        <w:rPr>
          <w:sz w:val="20"/>
          <w:szCs w:val="20"/>
          <w:color w:val="auto"/>
        </w:rPr>
      </w:pPr>
    </w:p>
    <w:p>
      <w:pPr>
        <w:ind w:left="380" w:right="2779" w:firstLine="476"/>
        <w:spacing w:after="0" w:line="241" w:lineRule="auto"/>
        <w:tabs>
          <w:tab w:leader="none" w:pos="133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Issuer shall authorize the granting to the holders of Common Stock of rights, warrants or options to subscribe for or purchase any shares of stock of any class or of any other rights, warrants or options; or</w:t>
      </w:r>
    </w:p>
    <w:p>
      <w:pPr>
        <w:spacing w:after="0" w:line="189" w:lineRule="exact"/>
        <w:rPr>
          <w:rFonts w:ascii="Courier New" w:cs="Courier New" w:eastAsia="Courier New" w:hAnsi="Courier New"/>
          <w:sz w:val="16"/>
          <w:szCs w:val="16"/>
          <w:color w:val="auto"/>
        </w:rPr>
      </w:pPr>
    </w:p>
    <w:p>
      <w:pPr>
        <w:ind w:left="380" w:right="2779" w:firstLine="476"/>
        <w:spacing w:after="0" w:line="261" w:lineRule="auto"/>
        <w:tabs>
          <w:tab w:leader="none" w:pos="1334"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Issuer shall authorize any reclassification or change of the Common Stock (other than a subdivision or combination of its Outstanding shares of Common Stock or a change in par value, or from par value to no par value, or from no par value to par value), or any consolidation or merger to which the Issuer is a party and for which approval of any stockholders of the Issuer is required, or the sale or transfer of all or substantially all the property or business of the Issuer; or</w:t>
      </w:r>
    </w:p>
    <w:p>
      <w:pPr>
        <w:spacing w:after="0" w:line="173" w:lineRule="exact"/>
        <w:rPr>
          <w:rFonts w:ascii="Courier New" w:cs="Courier New" w:eastAsia="Courier New" w:hAnsi="Courier New"/>
          <w:sz w:val="15"/>
          <w:szCs w:val="15"/>
          <w:color w:val="auto"/>
        </w:rPr>
      </w:pPr>
    </w:p>
    <w:p>
      <w:pPr>
        <w:ind w:left="380" w:right="2679" w:firstLine="476"/>
        <w:spacing w:after="0" w:line="239" w:lineRule="auto"/>
        <w:tabs>
          <w:tab w:leader="none" w:pos="133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proposed any voluntary or involuntary dissolution, liquidation or winding-up of the Issuer;</w:t>
      </w:r>
    </w:p>
    <w:p>
      <w:pPr>
        <w:spacing w:after="0" w:line="373"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then, the Issuer shall cause to be filed with the Trustee, and, if other than the Corporate Trust Office of the Trustee, at the office or agency maintained for the purpose of conversion of the Securities as provided in Section 3.2, and shall cause to be mailed to each Holder of Securities, at his or her address as it shall appear on the registry books of the Issuer, as promptly as possible but in any event at least 20 days before the date hereinafter specified (or the earlier of the dates hereinafter specified, in the event that more than one date is specified), a notice stating the date on which (1) a record is expected to be taken for the purpose of such dividend, distribution, rights, warrants or options, or if a record is not to be taken, the date as of which the holders of Common Stock of record to be entitled to such dividend, distribution, rights or warrants are to be determined, or (2) such reclassification, change, consolidation, merger, sale, transfer, dissolution, liquidation or winding-up is expected to become effective and the date, if any is to be fixed, as of which it is expected that holders of Common Stock of record shall be entitled to exchange their shares of Common Stock for securities or other property deliverable upon such reclassification, change, consolidation, merger, sale, transfer, dissolution, liquidation or winding-up.</w:t>
      </w:r>
    </w:p>
    <w:p>
      <w:pPr>
        <w:spacing w:after="0" w:line="195" w:lineRule="exact"/>
        <w:rPr>
          <w:sz w:val="20"/>
          <w:szCs w:val="20"/>
          <w:color w:val="auto"/>
        </w:rPr>
      </w:pPr>
    </w:p>
    <w:p>
      <w:pPr>
        <w:ind w:right="2879" w:firstLine="1240"/>
        <w:spacing w:after="0" w:line="239" w:lineRule="auto"/>
        <w:rPr>
          <w:sz w:val="20"/>
          <w:szCs w:val="20"/>
          <w:color w:val="auto"/>
        </w:rPr>
      </w:pPr>
      <w:r>
        <w:rPr>
          <w:rFonts w:ascii="Courier New" w:cs="Courier New" w:eastAsia="Courier New" w:hAnsi="Courier New"/>
          <w:sz w:val="16"/>
          <w:szCs w:val="16"/>
          <w:color w:val="auto"/>
        </w:rPr>
        <w:t>SECTION 13.7 Taxes on Conversion. The issuance and delivery of certificates for shares of Common Stock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94</w:t>
      </w:r>
    </w:p>
    <w:p>
      <w:pPr>
        <w:sectPr>
          <w:pgSz w:w="11900" w:h="16838" w:orient="portrait"/>
          <w:cols w:equalWidth="0" w:num="1">
            <w:col w:w="10219"/>
          </w:cols>
          <w:pgMar w:left="240" w:top="298"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103</w:t>
      </w:r>
    </w:p>
    <w:p>
      <w:pPr>
        <w:spacing w:after="0" w:line="5" w:lineRule="exact"/>
        <w:rPr>
          <w:sz w:val="20"/>
          <w:szCs w:val="20"/>
          <w:color w:val="auto"/>
        </w:rPr>
      </w:pPr>
    </w:p>
    <w:p>
      <w:pPr>
        <w:ind w:right="2779"/>
        <w:spacing w:after="0" w:line="260" w:lineRule="auto"/>
        <w:rPr>
          <w:sz w:val="20"/>
          <w:szCs w:val="20"/>
          <w:color w:val="auto"/>
        </w:rPr>
      </w:pPr>
      <w:r>
        <w:rPr>
          <w:rFonts w:ascii="Courier New" w:cs="Courier New" w:eastAsia="Courier New" w:hAnsi="Courier New"/>
          <w:sz w:val="15"/>
          <w:szCs w:val="15"/>
          <w:color w:val="auto"/>
        </w:rPr>
        <w:t>conversion of Securities shall be made without charge to the converting Holder of Securities for such certificates or for any documentary, stamp or similar taxes payable to the United States of America or any political subdivision or taxing authority thereof in respect of the issuance or delivery of such certificates; provided, however, that the Issuer shall not be required to pay any tax which may be payable in respect of any transfer involved in the issuance of certificates for shares of Common Stock, and no such issue or delivery shall be made unless and until the Person requesting such issue or delivery has paid to the Issuer the amount of any such tax or has established, to the satisfaction of the Issuer, that such tax has been paid.</w:t>
      </w:r>
    </w:p>
    <w:p>
      <w:pPr>
        <w:spacing w:after="0" w:line="17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13.8 Issuer to Provide Common Stock. The Issuer covenants that it will reserve and keep available, free from preemptive rights, out of its authorized but unissued shares, solely for the purpose of issue upon conversion of Securities as herein provided, sufficient shares to provide for the conversion of the Securities from time to time as such Securities are presented for conversion.</w:t>
      </w:r>
    </w:p>
    <w:p>
      <w:pPr>
        <w:spacing w:after="0" w:line="187"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If any shares of Common Stock to be reserved for the purpose of conversion of Securities hereunder require registration with or approval of any governmental authority under any Federal or State law before such shares may be validly issued or delivered upon conversion, then the Issuer covenants that it will in good faith and as expeditiously as possible endeavor to secure such registration or approval, as the case may be; provided, however, that nothing in this Section shall be deemed to affect in any way the obligations of the Issuer to convert Securities into Common Stock as provided in this Article.</w:t>
      </w:r>
    </w:p>
    <w:p>
      <w:pPr>
        <w:spacing w:after="0" w:line="178" w:lineRule="exact"/>
        <w:rPr>
          <w:sz w:val="20"/>
          <w:szCs w:val="20"/>
          <w:color w:val="auto"/>
        </w:rPr>
      </w:pPr>
    </w:p>
    <w:p>
      <w:pPr>
        <w:ind w:right="2679" w:firstLine="1240"/>
        <w:spacing w:after="0" w:line="262" w:lineRule="auto"/>
        <w:rPr>
          <w:sz w:val="20"/>
          <w:szCs w:val="20"/>
          <w:color w:val="auto"/>
        </w:rPr>
      </w:pPr>
      <w:r>
        <w:rPr>
          <w:rFonts w:ascii="Courier New" w:cs="Courier New" w:eastAsia="Courier New" w:hAnsi="Courier New"/>
          <w:sz w:val="15"/>
          <w:szCs w:val="15"/>
          <w:color w:val="auto"/>
        </w:rPr>
        <w:t>Before taking any action which would cause an adjustment reducing the Conversion Price below the then par value, if any, of the Common Stock, the Issuer will take all corporate action which may, in the Opinion of Counsel, be necessary in order that the Issuer may validly and legally issue fully paid and non-assessable shares of Common Stock at such adjusted Conversion Price.</w:t>
      </w:r>
    </w:p>
    <w:p>
      <w:pPr>
        <w:spacing w:after="0" w:line="173"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Issuer covenants that all shares of Common Stock which may be issued upon conversion of Securities will upon issue be duly and validly issued and fully paid and non-assessable by the Issuer and free of preemptive rights and that, if the Common Stock is then listed on any national securities exchange, the shares of Common Stock which may be issued upon conversion of Securities will be similarly listed at the time of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95</w:t>
      </w:r>
    </w:p>
    <w:p>
      <w:pPr>
        <w:sectPr>
          <w:pgSz w:w="11900" w:h="16838" w:orient="portrait"/>
          <w:cols w:equalWidth="0" w:num="1">
            <w:col w:w="10219"/>
          </w:cols>
          <w:pgMar w:left="240" w:top="297"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104</w:t>
      </w:r>
    </w:p>
    <w:p>
      <w:pPr>
        <w:spacing w:after="0" w:line="5"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13.9 Disclaimer of Responsibility for Certain Matters. Neither the Trustee nor any conversion agent or agent of the Trustee shall at any time be under any duty or responsibility to any Holder of Securities to determine whether any facts exist which may require any adjustment of the Conversion Price, or with respect to the Officers' Certificate referred to in Section 13.4(g) or 13.5, or with respect to the nature or extent of any such adjustment when made, or with respect to the method employed, or herein or in any supplemental indenture provided to be employed, in making the same.</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Neither the Trustee nor any conversion agent nor any agent of the Trustee shall be accountable with respect to the validity, registration, listing, or value (or the kind or amount) of any shares of Common Stock, or of any securities or cash or other property, which may at any time be issued or delivered upon the conversion of any Security; and neither the Trustee nor any agent of the Trustee nor any conversion agent makes any representation with respect thereto. Neither the Trustee nor any conversion agent nor any agent of the Trustee shall be responsible for any failure of the Issuer to make any cash payment or to issue, register the transfer of or deliver any shares of Common Stock or stock certificates or other securities or property upon the surrender of any Security and any appurtenant Coupons for the purpose of conversion or, subject to Sections 6.1 and 6.2, to comply with any of the covenants of the Issuer contained in this Article.</w:t>
      </w:r>
    </w:p>
    <w:p>
      <w:pPr>
        <w:spacing w:after="0" w:line="192"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13.10 Return of Funds Deposited for Redemption of Converted Securities. Any funds which at any time shall have been deposited by the Issuer or on its behalf with the Trustee or any other paying agent for the purpose of paying the principal of and interest on any of the Securities and which shall not be required for such purposes because of the conversion of such Securities, as provided in this Article, shall after such conversion, upon the written request of the Issuer, be repaid to the Issuer by the Trustee or such other 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96</w:t>
      </w:r>
    </w:p>
    <w:p>
      <w:pPr>
        <w:sectPr>
          <w:pgSz w:w="11900" w:h="16838" w:orient="portrait"/>
          <w:cols w:equalWidth="0" w:num="1">
            <w:col w:w="10219"/>
          </w:cols>
          <w:pgMar w:left="240" w:top="298"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6"/>
          <w:szCs w:val="16"/>
          <w:color w:val="auto"/>
        </w:rPr>
        <w:t>105</w:t>
      </w:r>
    </w:p>
    <w:p>
      <w:pPr>
        <w:spacing w:after="0" w:line="5"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IN WITNESS WHEREOF, the parties hereto have caused this Indenture to be duly executed, and their respective corporate seals to be hereunto affixed and attested, all as of _________ __, 1996.</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CITIBANK, N.A., Trustee</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________________________________</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97</w:t>
      </w:r>
    </w:p>
    <w:p>
      <w:pPr>
        <w:sectPr>
          <w:pgSz w:w="11900" w:h="16838" w:orient="portrait"/>
          <w:cols w:equalWidth="0" w:num="1">
            <w:col w:w="10219"/>
          </w:cols>
          <w:pgMar w:left="240" w:top="298"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6"/>
          <w:szCs w:val="16"/>
          <w:color w:val="auto"/>
        </w:rPr>
        <w:t>106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TEXAS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DALLAS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520" w:space="480"/>
            <w:col w:w="8219"/>
          </w:cols>
          <w:pgMar w:left="240" w:top="298"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On this __th day of _____________, 1996 before me personally came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me personally known, who, being by me duly sworn, did depose and say that</w:t>
      </w:r>
    </w:p>
    <w:p>
      <w:pPr>
        <w:spacing w:after="0" w:line="13"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[s]he resides at , that [s]he is the of TEXAS INSTRUMENTS INCORPORATED, one of the corporations described in and which executed the above instrument; that [s]he knows the corporate seal of said corporation; that the seal affixed to said instrument is such corporate seal; that it was so affixed by authority of the Board of Directors of said corporation, and that [s]he signed his[/her] name thereto by like authority.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[NOTARIAL SEAL]</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98</w:t>
      </w:r>
    </w:p>
    <w:p>
      <w:pPr>
        <w:sectPr>
          <w:pgSz w:w="11900" w:h="16838" w:orient="portrait"/>
          <w:cols w:equalWidth="0" w:num="1">
            <w:col w:w="10219"/>
          </w:cols>
          <w:pgMar w:left="240" w:top="298" w:right="1440" w:bottom="1440" w:gutter="0" w:footer="0" w:header="0"/>
          <w:type w:val="continuous"/>
        </w:sectPr>
      </w:pPr>
    </w:p>
    <w:bookmarkStart w:id="153" w:name="page154"/>
    <w:bookmarkEnd w:id="153"/>
    <w:p>
      <w:pPr>
        <w:ind w:left="280"/>
        <w:spacing w:after="0"/>
        <w:rPr>
          <w:sz w:val="20"/>
          <w:szCs w:val="20"/>
          <w:color w:val="auto"/>
        </w:rPr>
      </w:pPr>
      <w:r>
        <w:rPr>
          <w:rFonts w:ascii="Courier New" w:cs="Courier New" w:eastAsia="Courier New" w:hAnsi="Courier New"/>
          <w:sz w:val="16"/>
          <w:szCs w:val="16"/>
          <w:color w:val="auto"/>
        </w:rPr>
        <w:t>107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NEW YORK</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NEW YORK</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tab/>
        <w:t>ss.: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720" w:space="280"/>
            <w:col w:w="8219"/>
          </w:cols>
          <w:pgMar w:left="240" w:top="298"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On this __th day of ___________, 1996 before me personally came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to me personally known, who, being by me duly sworn, did depose and say that</w:t>
      </w:r>
    </w:p>
    <w:p>
      <w:pPr>
        <w:spacing w:after="0" w:line="2" w:lineRule="exact"/>
        <w:rPr>
          <w:sz w:val="20"/>
          <w:szCs w:val="20"/>
          <w:color w:val="auto"/>
        </w:rPr>
      </w:pPr>
    </w:p>
    <w:p>
      <w:pPr>
        <w:spacing w:after="0"/>
        <w:tabs>
          <w:tab w:leader="none" w:pos="3320" w:val="left"/>
          <w:tab w:leader="none" w:pos="5800" w:val="left"/>
        </w:tabs>
        <w:rPr>
          <w:sz w:val="20"/>
          <w:szCs w:val="20"/>
          <w:color w:val="auto"/>
        </w:rPr>
      </w:pPr>
      <w:r>
        <w:rPr>
          <w:rFonts w:ascii="Courier New" w:cs="Courier New" w:eastAsia="Courier New" w:hAnsi="Courier New"/>
          <w:sz w:val="16"/>
          <w:szCs w:val="16"/>
          <w:color w:val="auto"/>
        </w:rPr>
        <w:t>[s]he resides at</w:t>
      </w:r>
      <w:r>
        <w:rPr>
          <w:sz w:val="20"/>
          <w:szCs w:val="20"/>
          <w:color w:val="auto"/>
        </w:rPr>
        <w:tab/>
      </w:r>
      <w:r>
        <w:rPr>
          <w:rFonts w:ascii="Courier New" w:cs="Courier New" w:eastAsia="Courier New" w:hAnsi="Courier New"/>
          <w:sz w:val="16"/>
          <w:szCs w:val="16"/>
          <w:color w:val="auto"/>
        </w:rPr>
        <w:t>, that [s]he is a</w:t>
      </w:r>
      <w:r>
        <w:rPr>
          <w:sz w:val="20"/>
          <w:szCs w:val="20"/>
          <w:color w:val="auto"/>
        </w:rPr>
        <w:tab/>
      </w:r>
      <w:r>
        <w:rPr>
          <w:rFonts w:ascii="Courier New" w:cs="Courier New" w:eastAsia="Courier New" w:hAnsi="Courier New"/>
          <w:sz w:val="15"/>
          <w:szCs w:val="15"/>
          <w:color w:val="auto"/>
        </w:rPr>
        <w:t>of</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CITIBANK, N.A., one of the corporations described in and which executed the above instrument; that [s]he knows the corporate seal of said corporation; that the seal affixed to said instrument is such corporate seal; that it was so affixed by authority of the Board of Directors of said corporation, and that [s]he signed his[/her] name thereto by like authority.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[NOTARIAL SEAL]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w:t>
      </w: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99</w:t>
      </w:r>
    </w:p>
    <w:p>
      <w:pPr>
        <w:sectPr>
          <w:pgSz w:w="11900" w:h="16838" w:orient="portrait"/>
          <w:cols w:equalWidth="0" w:num="1">
            <w:col w:w="10219"/>
          </w:cols>
          <w:pgMar w:left="240" w:top="298" w:right="1440" w:bottom="1440" w:gutter="0" w:footer="0" w:header="0"/>
          <w:type w:val="continuous"/>
        </w:sectPr>
      </w:pPr>
    </w:p>
    <w:bookmarkStart w:id="154" w:name="page155"/>
    <w:bookmarkEnd w:id="154"/>
    <w:p>
      <w:pPr>
        <w:ind w:left="282"/>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4(b)</w:t>
      </w:r>
    </w:p>
    <w:p>
      <w:pPr>
        <w:spacing w:after="0" w:line="186" w:lineRule="exact"/>
        <w:rPr>
          <w:sz w:val="20"/>
          <w:szCs w:val="20"/>
          <w:color w:val="auto"/>
        </w:rPr>
      </w:pPr>
    </w:p>
    <w:p>
      <w:pPr>
        <w:ind w:left="2762"/>
        <w:spacing w:after="0"/>
        <w:rPr>
          <w:sz w:val="20"/>
          <w:szCs w:val="20"/>
          <w:color w:val="auto"/>
        </w:rPr>
      </w:pPr>
      <w:r>
        <w:rPr>
          <w:rFonts w:ascii="Courier New" w:cs="Courier New" w:eastAsia="Courier New" w:hAnsi="Courier New"/>
          <w:sz w:val="16"/>
          <w:szCs w:val="16"/>
          <w:color w:val="auto"/>
        </w:rPr>
        <w:t>[FORM OF FACE OF NOTE]</w:t>
      </w:r>
    </w:p>
    <w:p>
      <w:pPr>
        <w:spacing w:after="0" w:line="200" w:lineRule="exact"/>
        <w:rPr>
          <w:sz w:val="20"/>
          <w:szCs w:val="20"/>
          <w:color w:val="auto"/>
        </w:rPr>
      </w:pPr>
    </w:p>
    <w:p>
      <w:pPr>
        <w:spacing w:after="0" w:line="355" w:lineRule="exact"/>
        <w:rPr>
          <w:sz w:val="20"/>
          <w:szCs w:val="20"/>
          <w:color w:val="auto"/>
        </w:rPr>
      </w:pPr>
    </w:p>
    <w:p>
      <w:pPr>
        <w:ind w:left="2" w:right="2679" w:firstLine="1621"/>
        <w:spacing w:after="0" w:line="260" w:lineRule="auto"/>
        <w:rPr>
          <w:sz w:val="20"/>
          <w:szCs w:val="20"/>
          <w:color w:val="auto"/>
        </w:rPr>
      </w:pPr>
      <w:r>
        <w:rPr>
          <w:rFonts w:ascii="Courier New" w:cs="Courier New" w:eastAsia="Courier New" w:hAnsi="Courier New"/>
          <w:sz w:val="15"/>
          <w:szCs w:val="15"/>
          <w:color w:val="auto"/>
        </w:rPr>
        <w:t>[Unless this Certificate is presented by an authorized representative of The Depositary Trust Company, a New York corporation ("DTC"), to the Issuer or its agent for registration of transfer, conversion,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OF OTHER USE HEREOF FOR VALUE OR OTHERWISE BY OR TO ANY PERSON IS WRONGFUL inasmuch as the registered owner hereof, Cede &amp; Co., has an interest herein.](1)</w:t>
      </w:r>
    </w:p>
    <w:p>
      <w:pPr>
        <w:sectPr>
          <w:pgSz w:w="11900" w:h="16838" w:orient="portrait"/>
          <w:cols w:equalWidth="0" w:num="1">
            <w:col w:w="10221"/>
          </w:cols>
          <w:pgMar w:left="238" w:top="13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w:t>
      </w:r>
    </w:p>
    <w:p>
      <w:pPr>
        <w:spacing w:after="0" w:line="194" w:lineRule="exact"/>
        <w:rPr>
          <w:sz w:val="20"/>
          <w:szCs w:val="20"/>
          <w:color w:val="auto"/>
        </w:rPr>
      </w:pPr>
    </w:p>
    <w:p>
      <w:pPr>
        <w:sectPr>
          <w:pgSz w:w="11900" w:h="16838" w:orient="portrait"/>
          <w:cols w:equalWidth="0" w:num="2">
            <w:col w:w="3102" w:space="720"/>
            <w:col w:w="6399"/>
          </w:cols>
          <w:pgMar w:left="238" w:top="139" w:right="1440" w:bottom="1440" w:gutter="0" w:footer="0" w:header="0"/>
          <w:type w:val="continuous"/>
        </w:sectPr>
      </w:pPr>
    </w:p>
    <w:p>
      <w:pPr>
        <w:ind w:left="3822"/>
        <w:spacing w:after="0"/>
        <w:rPr>
          <w:sz w:val="20"/>
          <w:szCs w:val="20"/>
          <w:color w:val="auto"/>
        </w:rPr>
      </w:pPr>
      <w:r>
        <w:rPr>
          <w:rFonts w:ascii="Courier New" w:cs="Courier New" w:eastAsia="Courier New" w:hAnsi="Courier New"/>
          <w:sz w:val="16"/>
          <w:szCs w:val="16"/>
          <w:color w:val="auto"/>
        </w:rPr>
        <w:t>CUSIP________</w:t>
      </w:r>
    </w:p>
    <w:p>
      <w:pPr>
        <w:spacing w:after="0" w:line="369" w:lineRule="exact"/>
        <w:rPr>
          <w:sz w:val="20"/>
          <w:szCs w:val="20"/>
          <w:color w:val="auto"/>
        </w:rPr>
      </w:pPr>
    </w:p>
    <w:p>
      <w:pPr>
        <w:jc w:val="center"/>
        <w:ind w:right="2597"/>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 Note Due</w:t>
      </w:r>
    </w:p>
    <w:p>
      <w:pPr>
        <w:spacing w:after="0" w:line="372" w:lineRule="exact"/>
        <w:rPr>
          <w:sz w:val="20"/>
          <w:szCs w:val="20"/>
          <w:color w:val="auto"/>
        </w:rPr>
      </w:pPr>
    </w:p>
    <w:p>
      <w:pPr>
        <w:ind w:left="2" w:right="2979" w:firstLine="954"/>
        <w:spacing w:after="0" w:line="241" w:lineRule="auto"/>
        <w:rPr>
          <w:sz w:val="20"/>
          <w:szCs w:val="20"/>
          <w:color w:val="auto"/>
        </w:rPr>
      </w:pPr>
      <w:r>
        <w:rPr>
          <w:rFonts w:ascii="Courier New" w:cs="Courier New" w:eastAsia="Courier New" w:hAnsi="Courier New"/>
          <w:sz w:val="16"/>
          <w:szCs w:val="16"/>
          <w:color w:val="auto"/>
        </w:rPr>
        <w:t>TEXAS INSTRUMENTS INCORPORATED, a Delaware corporation (the "Issuer"), for value received, hereby promises to pay to or registered assigns, at the office or agency of the Issuer in the Borough of Manhattan, The City of New York, the principal sum of Dollars on</w:t>
      </w:r>
    </w:p>
    <w:p>
      <w:pPr>
        <w:sectPr>
          <w:pgSz w:w="11900" w:h="16838" w:orient="portrait"/>
          <w:cols w:equalWidth="0" w:num="1">
            <w:col w:w="10221"/>
          </w:cols>
          <w:pgMar w:left="238" w:top="139" w:right="1440" w:bottom="1440" w:gutter="0" w:footer="0" w:header="0"/>
          <w:type w:val="continuous"/>
        </w:sectPr>
      </w:pPr>
    </w:p>
    <w:p>
      <w:pPr>
        <w:spacing w:after="0" w:line="3" w:lineRule="exact"/>
        <w:rPr>
          <w:sz w:val="20"/>
          <w:szCs w:val="20"/>
          <w:color w:val="auto"/>
        </w:rPr>
      </w:pPr>
    </w:p>
    <w:p>
      <w:pPr>
        <w:ind w:left="182" w:hanging="182"/>
        <w:spacing w:after="0"/>
        <w:tabs>
          <w:tab w:leader="none" w:pos="18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such coin or currency of the United States of America as at the time of</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payment shall be legal tender for the payment of public and private debts, and</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Courier New" w:cs="Courier New" w:eastAsia="Courier New" w:hAnsi="Courier New"/>
                <w:sz w:val="16"/>
                <w:szCs w:val="16"/>
                <w:color w:val="auto"/>
              </w:rPr>
              <w:t>to pay interest,</w:t>
            </w:r>
          </w:p>
        </w:tc>
        <w:tc>
          <w:tcPr>
            <w:tcW w:w="14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semiannually on</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2040" w:type="dxa"/>
            <w:vAlign w:val="bottom"/>
          </w:tcPr>
          <w:p>
            <w:pPr>
              <w:ind w:left="1280"/>
              <w:spacing w:after="0"/>
              <w:rPr>
                <w:sz w:val="20"/>
                <w:szCs w:val="20"/>
                <w:color w:val="auto"/>
              </w:rPr>
            </w:pPr>
            <w:r>
              <w:rPr>
                <w:rFonts w:ascii="Courier New" w:cs="Courier New" w:eastAsia="Courier New" w:hAnsi="Courier New"/>
                <w:sz w:val="16"/>
                <w:szCs w:val="16"/>
                <w:color w:val="auto"/>
              </w:rPr>
              <w:t>of each</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year,</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commencing</w:t>
            </w:r>
          </w:p>
        </w:tc>
        <w:tc>
          <w:tcPr>
            <w:tcW w:w="104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9"/>
              </w:rPr>
              <w:t>on said principal</w:t>
            </w:r>
          </w:p>
        </w:tc>
        <w:tc>
          <w:tcPr>
            <w:tcW w:w="28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sum at said office or agency,</w:t>
            </w:r>
          </w:p>
        </w:tc>
      </w:tr>
      <w:tr>
        <w:trPr>
          <w:trHeight w:val="183"/>
        </w:trPr>
        <w:tc>
          <w:tcPr>
            <w:tcW w:w="6760" w:type="dxa"/>
            <w:vAlign w:val="bottom"/>
            <w:gridSpan w:val="5"/>
          </w:tcPr>
          <w:p>
            <w:pPr>
              <w:spacing w:after="0"/>
              <w:rPr>
                <w:sz w:val="20"/>
                <w:szCs w:val="20"/>
                <w:color w:val="auto"/>
              </w:rPr>
            </w:pPr>
            <w:r>
              <w:rPr>
                <w:rFonts w:ascii="Courier New" w:cs="Courier New" w:eastAsia="Courier New" w:hAnsi="Courier New"/>
                <w:sz w:val="16"/>
                <w:szCs w:val="16"/>
                <w:color w:val="auto"/>
              </w:rPr>
              <w:t>in like coin or currency, at the rate per annum specified in the title</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of this</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Note, from the</w:t>
            </w:r>
          </w:p>
        </w:tc>
        <w:tc>
          <w:tcPr>
            <w:tcW w:w="1040" w:type="dxa"/>
            <w:vAlign w:val="bottom"/>
          </w:tcPr>
          <w:p>
            <w:pPr>
              <w:ind w:left="800"/>
              <w:spacing w:after="0"/>
              <w:rPr>
                <w:sz w:val="20"/>
                <w:szCs w:val="20"/>
                <w:color w:val="auto"/>
              </w:rPr>
            </w:pPr>
            <w:r>
              <w:rPr>
                <w:rFonts w:ascii="Courier New" w:cs="Courier New" w:eastAsia="Courier New" w:hAnsi="Courier New"/>
                <w:sz w:val="16"/>
                <w:szCs w:val="16"/>
                <w:color w:val="auto"/>
              </w:rPr>
              <w:t>or</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the</w:t>
            </w:r>
          </w:p>
        </w:tc>
        <w:tc>
          <w:tcPr>
            <w:tcW w:w="4500" w:type="dxa"/>
            <w:vAlign w:val="bottom"/>
            <w:gridSpan w:val="3"/>
          </w:tcPr>
          <w:p>
            <w:pPr>
              <w:ind w:left="1060"/>
              <w:spacing w:after="0"/>
              <w:rPr>
                <w:sz w:val="20"/>
                <w:szCs w:val="20"/>
                <w:color w:val="auto"/>
              </w:rPr>
            </w:pPr>
            <w:r>
              <w:rPr>
                <w:rFonts w:ascii="Courier New" w:cs="Courier New" w:eastAsia="Courier New" w:hAnsi="Courier New"/>
                <w:sz w:val="16"/>
                <w:szCs w:val="16"/>
                <w:color w:val="auto"/>
                <w:w w:val="98"/>
              </w:rPr>
              <w:t>, as the case may be, next preceding</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the date of this</w:t>
            </w:r>
          </w:p>
        </w:tc>
        <w:tc>
          <w:tcPr>
            <w:tcW w:w="51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Note to which interest has been paid, unless the date</w:t>
            </w:r>
          </w:p>
        </w:tc>
        <w:tc>
          <w:tcPr>
            <w:tcW w:w="780" w:type="dxa"/>
            <w:vAlign w:val="bottom"/>
          </w:tcPr>
          <w:p>
            <w:pPr>
              <w:spacing w:after="0"/>
              <w:rPr>
                <w:sz w:val="20"/>
                <w:szCs w:val="20"/>
                <w:color w:val="auto"/>
              </w:rPr>
            </w:pPr>
            <w:r>
              <w:rPr>
                <w:rFonts w:ascii="Courier New" w:cs="Courier New" w:eastAsia="Courier New" w:hAnsi="Courier New"/>
                <w:sz w:val="16"/>
                <w:szCs w:val="16"/>
                <w:color w:val="auto"/>
              </w:rPr>
              <w:t>hereof</w:t>
            </w:r>
          </w:p>
        </w:tc>
      </w:tr>
      <w:tr>
        <w:trPr>
          <w:trHeight w:val="183"/>
        </w:trPr>
        <w:tc>
          <w:tcPr>
            <w:tcW w:w="2620" w:type="dxa"/>
            <w:vAlign w:val="bottom"/>
            <w:gridSpan w:val="2"/>
          </w:tcPr>
          <w:p>
            <w:pPr>
              <w:spacing w:after="0"/>
              <w:rPr>
                <w:sz w:val="20"/>
                <w:szCs w:val="20"/>
                <w:color w:val="auto"/>
              </w:rPr>
            </w:pPr>
            <w:r>
              <w:rPr>
                <w:rFonts w:ascii="Courier New" w:cs="Courier New" w:eastAsia="Courier New" w:hAnsi="Courier New"/>
                <w:sz w:val="16"/>
                <w:szCs w:val="16"/>
                <w:color w:val="auto"/>
              </w:rPr>
              <w:t>is a date to which interest</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has</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9"/>
              </w:rPr>
              <w:t>been paid or duly</w:t>
            </w:r>
          </w:p>
        </w:tc>
        <w:tc>
          <w:tcPr>
            <w:tcW w:w="2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provided for, in which case</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from the date of</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this Note,</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or unless no interest</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w w:val="98"/>
              </w:rPr>
              <w:t>has been paid or duly</w:t>
            </w:r>
          </w:p>
        </w:tc>
        <w:tc>
          <w:tcPr>
            <w:tcW w:w="780" w:type="dxa"/>
            <w:vAlign w:val="bottom"/>
          </w:tcPr>
          <w:p>
            <w:pPr>
              <w:spacing w:after="0"/>
              <w:rPr>
                <w:sz w:val="15"/>
                <w:szCs w:val="15"/>
                <w:color w:val="auto"/>
              </w:rPr>
            </w:pPr>
          </w:p>
        </w:tc>
      </w:tr>
    </w:tbl>
    <w:p>
      <w:pPr>
        <w:spacing w:after="0" w:line="2" w:lineRule="exact"/>
        <w:rPr>
          <w:sz w:val="20"/>
          <w:szCs w:val="20"/>
          <w:color w:val="auto"/>
        </w:rPr>
      </w:pPr>
    </w:p>
    <w:p>
      <w:pPr>
        <w:ind w:left="2"/>
        <w:spacing w:after="0"/>
        <w:tabs>
          <w:tab w:leader="none" w:pos="5502" w:val="left"/>
          <w:tab w:leader="none" w:pos="6742" w:val="left"/>
        </w:tabs>
        <w:rPr>
          <w:sz w:val="20"/>
          <w:szCs w:val="20"/>
          <w:color w:val="auto"/>
        </w:rPr>
      </w:pPr>
      <w:r>
        <w:rPr>
          <w:rFonts w:ascii="Courier New" w:cs="Courier New" w:eastAsia="Courier New" w:hAnsi="Courier New"/>
          <w:sz w:val="16"/>
          <w:szCs w:val="16"/>
          <w:color w:val="auto"/>
        </w:rPr>
        <w:t>provided for on these Notes, in which case from</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until</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 To be used for Registered Global Securities.</w:t>
      </w:r>
    </w:p>
    <w:p>
      <w:pPr>
        <w:sectPr>
          <w:pgSz w:w="11900" w:h="16838" w:orient="portrait"/>
          <w:cols w:equalWidth="0" w:num="1">
            <w:col w:w="10221"/>
          </w:cols>
          <w:pgMar w:left="238" w:top="139" w:right="1440"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181"/>
        </w:trPr>
        <w:tc>
          <w:tcPr>
            <w:tcW w:w="180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3"/>
        </w:trPr>
        <w:tc>
          <w:tcPr>
            <w:tcW w:w="7240" w:type="dxa"/>
            <w:vAlign w:val="bottom"/>
            <w:gridSpan w:val="5"/>
          </w:tcPr>
          <w:p>
            <w:pPr>
              <w:spacing w:after="0"/>
              <w:rPr>
                <w:sz w:val="20"/>
                <w:szCs w:val="20"/>
                <w:color w:val="auto"/>
              </w:rPr>
            </w:pPr>
            <w:r>
              <w:rPr>
                <w:rFonts w:ascii="Courier New" w:cs="Courier New" w:eastAsia="Courier New" w:hAnsi="Courier New"/>
                <w:sz w:val="16"/>
                <w:szCs w:val="16"/>
                <w:color w:val="auto"/>
              </w:rPr>
              <w:t>payment of said principal sum has been made or duly provided for; provided,</w:t>
            </w:r>
          </w:p>
        </w:tc>
        <w:tc>
          <w:tcPr>
            <w:tcW w:w="300" w:type="dxa"/>
            <w:vAlign w:val="bottom"/>
          </w:tcPr>
          <w:p>
            <w:pPr>
              <w:spacing w:after="0"/>
              <w:rPr>
                <w:sz w:val="15"/>
                <w:szCs w:val="15"/>
                <w:color w:val="auto"/>
              </w:rPr>
            </w:pP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8"/>
              </w:rPr>
              <w:t>that payment of interest</w:t>
            </w:r>
          </w:p>
        </w:tc>
        <w:tc>
          <w:tcPr>
            <w:tcW w:w="49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may be made at the option of the Issuer by check</w:t>
            </w:r>
          </w:p>
        </w:tc>
        <w:tc>
          <w:tcPr>
            <w:tcW w:w="300" w:type="dxa"/>
            <w:vAlign w:val="bottom"/>
          </w:tcPr>
          <w:p>
            <w:pPr>
              <w:spacing w:after="0"/>
              <w:rPr>
                <w:sz w:val="15"/>
                <w:szCs w:val="15"/>
                <w:color w:val="auto"/>
              </w:rPr>
            </w:pP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8"/>
              </w:rPr>
              <w:t>mailed to the address of</w:t>
            </w:r>
          </w:p>
        </w:tc>
        <w:tc>
          <w:tcPr>
            <w:tcW w:w="49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the person entitled thereto as such address shall</w:t>
            </w:r>
          </w:p>
        </w:tc>
        <w:tc>
          <w:tcPr>
            <w:tcW w:w="300" w:type="dxa"/>
            <w:vAlign w:val="bottom"/>
          </w:tcPr>
          <w:p>
            <w:pPr>
              <w:spacing w:after="0"/>
              <w:rPr>
                <w:sz w:val="15"/>
                <w:szCs w:val="15"/>
                <w:color w:val="auto"/>
              </w:rPr>
            </w:pPr>
          </w:p>
        </w:tc>
      </w:tr>
      <w:tr>
        <w:trPr>
          <w:trHeight w:val="183"/>
        </w:trPr>
        <w:tc>
          <w:tcPr>
            <w:tcW w:w="7240" w:type="dxa"/>
            <w:vAlign w:val="bottom"/>
            <w:gridSpan w:val="5"/>
          </w:tcPr>
          <w:p>
            <w:pPr>
              <w:spacing w:after="0"/>
              <w:rPr>
                <w:sz w:val="20"/>
                <w:szCs w:val="20"/>
                <w:color w:val="auto"/>
              </w:rPr>
            </w:pPr>
            <w:r>
              <w:rPr>
                <w:rFonts w:ascii="Courier New" w:cs="Courier New" w:eastAsia="Courier New" w:hAnsi="Courier New"/>
                <w:sz w:val="16"/>
                <w:szCs w:val="16"/>
                <w:color w:val="auto"/>
                <w:w w:val="98"/>
              </w:rPr>
              <w:t>appear on the Security register.  Notwithstanding the foregoing, if the date</w:t>
            </w:r>
          </w:p>
        </w:tc>
        <w:tc>
          <w:tcPr>
            <w:tcW w:w="300" w:type="dxa"/>
            <w:vAlign w:val="bottom"/>
          </w:tcPr>
          <w:p>
            <w:pPr>
              <w:spacing w:after="0"/>
              <w:rPr>
                <w:sz w:val="15"/>
                <w:szCs w:val="15"/>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w w:val="97"/>
              </w:rPr>
              <w:t>hereof is after the</w:t>
            </w:r>
          </w:p>
        </w:tc>
        <w:tc>
          <w:tcPr>
            <w:tcW w:w="48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Courier New" w:cs="Courier New" w:eastAsia="Courier New" w:hAnsi="Courier New"/>
                <w:sz w:val="16"/>
                <w:szCs w:val="16"/>
                <w:color w:val="auto"/>
              </w:rPr>
              <w:t>day of</w:t>
            </w:r>
          </w:p>
        </w:tc>
        <w:tc>
          <w:tcPr>
            <w:tcW w:w="2000" w:type="dxa"/>
            <w:vAlign w:val="bottom"/>
          </w:tcPr>
          <w:p>
            <w:pPr>
              <w:ind w:left="760"/>
              <w:spacing w:after="0"/>
              <w:rPr>
                <w:sz w:val="20"/>
                <w:szCs w:val="20"/>
                <w:color w:val="auto"/>
              </w:rPr>
            </w:pPr>
            <w:r>
              <w:rPr>
                <w:rFonts w:ascii="Courier New" w:cs="Courier New" w:eastAsia="Courier New" w:hAnsi="Courier New"/>
                <w:sz w:val="16"/>
                <w:szCs w:val="16"/>
                <w:color w:val="auto"/>
              </w:rPr>
              <w:t>or</w:t>
            </w:r>
          </w:p>
        </w:tc>
        <w:tc>
          <w:tcPr>
            <w:tcW w:w="2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as the case may be, and</w:t>
            </w: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before the following</w:t>
            </w:r>
          </w:p>
        </w:tc>
        <w:tc>
          <w:tcPr>
            <w:tcW w:w="860" w:type="dxa"/>
            <w:vAlign w:val="bottom"/>
          </w:tcPr>
          <w:p>
            <w:pPr>
              <w:ind w:left="680"/>
              <w:spacing w:after="0"/>
              <w:rPr>
                <w:sz w:val="20"/>
                <w:szCs w:val="20"/>
                <w:color w:val="auto"/>
              </w:rPr>
            </w:pPr>
            <w:r>
              <w:rPr>
                <w:rFonts w:ascii="Courier New" w:cs="Courier New" w:eastAsia="Courier New" w:hAnsi="Courier New"/>
                <w:sz w:val="16"/>
                <w:szCs w:val="16"/>
                <w:color w:val="auto"/>
                <w:w w:val="83"/>
              </w:rPr>
              <w:t>or</w:t>
            </w:r>
          </w:p>
        </w:tc>
        <w:tc>
          <w:tcPr>
            <w:tcW w:w="4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this Note shall bear interest from</w:t>
            </w: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such or</w:t>
            </w:r>
          </w:p>
        </w:tc>
        <w:tc>
          <w:tcPr>
            <w:tcW w:w="574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9"/>
              </w:rPr>
              <w:t>; provided, that if the Issuer shall default in the payment</w:t>
            </w: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of interest due on such</w:t>
            </w:r>
          </w:p>
        </w:tc>
        <w:tc>
          <w:tcPr>
            <w:tcW w:w="860" w:type="dxa"/>
            <w:vAlign w:val="bottom"/>
          </w:tcPr>
          <w:p>
            <w:pPr>
              <w:spacing w:after="0"/>
              <w:rPr>
                <w:sz w:val="15"/>
                <w:szCs w:val="15"/>
                <w:color w:val="auto"/>
              </w:rPr>
            </w:pPr>
          </w:p>
        </w:tc>
        <w:tc>
          <w:tcPr>
            <w:tcW w:w="4400" w:type="dxa"/>
            <w:vAlign w:val="bottom"/>
            <w:gridSpan w:val="3"/>
          </w:tcPr>
          <w:p>
            <w:pPr>
              <w:jc w:val="right"/>
              <w:ind w:right="121"/>
              <w:spacing w:after="0"/>
              <w:rPr>
                <w:sz w:val="20"/>
                <w:szCs w:val="20"/>
                <w:color w:val="auto"/>
              </w:rPr>
            </w:pPr>
            <w:r>
              <w:rPr>
                <w:rFonts w:ascii="Courier New" w:cs="Courier New" w:eastAsia="Courier New" w:hAnsi="Courier New"/>
                <w:sz w:val="16"/>
                <w:szCs w:val="16"/>
                <w:color w:val="auto"/>
                <w:w w:val="98"/>
              </w:rPr>
              <w:t>or , then this Note shall bear interest from</w:t>
            </w: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the next preceding</w:t>
            </w:r>
          </w:p>
        </w:tc>
        <w:tc>
          <w:tcPr>
            <w:tcW w:w="480" w:type="dxa"/>
            <w:vAlign w:val="bottom"/>
          </w:tcPr>
          <w:p>
            <w:pPr>
              <w:spacing w:after="0"/>
              <w:rPr>
                <w:sz w:val="15"/>
                <w:szCs w:val="15"/>
                <w:color w:val="auto"/>
              </w:rPr>
            </w:pPr>
          </w:p>
        </w:tc>
        <w:tc>
          <w:tcPr>
            <w:tcW w:w="860" w:type="dxa"/>
            <w:vAlign w:val="bottom"/>
          </w:tcPr>
          <w:p>
            <w:pPr>
              <w:ind w:left="300"/>
              <w:spacing w:after="0"/>
              <w:rPr>
                <w:sz w:val="20"/>
                <w:szCs w:val="20"/>
                <w:color w:val="auto"/>
              </w:rPr>
            </w:pPr>
            <w:r>
              <w:rPr>
                <w:rFonts w:ascii="Courier New" w:cs="Courier New" w:eastAsia="Courier New" w:hAnsi="Courier New"/>
                <w:sz w:val="16"/>
                <w:szCs w:val="16"/>
                <w:color w:val="auto"/>
              </w:rPr>
              <w:t>or</w:t>
            </w:r>
          </w:p>
        </w:tc>
        <w:tc>
          <w:tcPr>
            <w:tcW w:w="410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 to which interest has been paid or</w:t>
            </w:r>
          </w:p>
        </w:tc>
        <w:tc>
          <w:tcPr>
            <w:tcW w:w="300" w:type="dxa"/>
            <w:vAlign w:val="bottom"/>
          </w:tcPr>
          <w:p>
            <w:pPr>
              <w:spacing w:after="0"/>
              <w:rPr>
                <w:sz w:val="15"/>
                <w:szCs w:val="15"/>
                <w:color w:val="auto"/>
              </w:rPr>
            </w:pP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8"/>
              </w:rPr>
              <w:t>duly provided for or, if</w:t>
            </w:r>
          </w:p>
        </w:tc>
        <w:tc>
          <w:tcPr>
            <w:tcW w:w="5260" w:type="dxa"/>
            <w:vAlign w:val="bottom"/>
            <w:gridSpan w:val="4"/>
          </w:tcPr>
          <w:p>
            <w:pPr>
              <w:ind w:left="100"/>
              <w:spacing w:after="0"/>
              <w:rPr>
                <w:sz w:val="20"/>
                <w:szCs w:val="20"/>
                <w:color w:val="auto"/>
              </w:rPr>
            </w:pPr>
            <w:r>
              <w:rPr>
                <w:rFonts w:ascii="Courier New" w:cs="Courier New" w:eastAsia="Courier New" w:hAnsi="Courier New"/>
                <w:sz w:val="16"/>
                <w:szCs w:val="16"/>
                <w:color w:val="auto"/>
                <w:w w:val="99"/>
              </w:rPr>
              <w:t>no interest has been paid or duly provided for on this</w:t>
            </w: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Note, from</w:t>
            </w:r>
          </w:p>
        </w:tc>
        <w:tc>
          <w:tcPr>
            <w:tcW w:w="4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286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interest so payable on any</w:t>
            </w:r>
          </w:p>
        </w:tc>
        <w:tc>
          <w:tcPr>
            <w:tcW w:w="2100" w:type="dxa"/>
            <w:vAlign w:val="bottom"/>
          </w:tcPr>
          <w:p>
            <w:pPr>
              <w:ind w:left="960"/>
              <w:spacing w:after="0"/>
              <w:rPr>
                <w:sz w:val="20"/>
                <w:szCs w:val="20"/>
                <w:color w:val="auto"/>
              </w:rPr>
            </w:pPr>
            <w:r>
              <w:rPr>
                <w:rFonts w:ascii="Courier New" w:cs="Courier New" w:eastAsia="Courier New" w:hAnsi="Courier New"/>
                <w:sz w:val="16"/>
                <w:szCs w:val="16"/>
                <w:color w:val="auto"/>
              </w:rPr>
              <w:t>or</w:t>
            </w:r>
          </w:p>
        </w:tc>
        <w:tc>
          <w:tcPr>
            <w:tcW w:w="3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8"/>
              </w:rPr>
              <w:t>will, subject to certain</w:t>
            </w:r>
          </w:p>
        </w:tc>
        <w:tc>
          <w:tcPr>
            <w:tcW w:w="49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8"/>
              </w:rPr>
              <w:t>exceptions provided in the Indenture referred to on</w:t>
            </w:r>
          </w:p>
        </w:tc>
        <w:tc>
          <w:tcPr>
            <w:tcW w:w="300" w:type="dxa"/>
            <w:vAlign w:val="bottom"/>
          </w:tcPr>
          <w:p>
            <w:pPr>
              <w:spacing w:after="0"/>
              <w:rPr>
                <w:sz w:val="15"/>
                <w:szCs w:val="15"/>
                <w:color w:val="auto"/>
              </w:rPr>
            </w:pP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reverse hereof, be paid to the person in whose name this Note is registered</w:t>
      </w:r>
    </w:p>
    <w:p>
      <w:pPr>
        <w:spacing w:after="0" w:line="2"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6"/>
          <w:szCs w:val="16"/>
          <w:color w:val="auto"/>
        </w:rPr>
        <w:t>at the close of business on the or</w:t>
      </w:r>
      <w:r>
        <w:rPr>
          <w:sz w:val="20"/>
          <w:szCs w:val="20"/>
          <w:color w:val="auto"/>
        </w:rPr>
        <w:tab/>
      </w:r>
      <w:r>
        <w:rPr>
          <w:rFonts w:ascii="Courier New" w:cs="Courier New" w:eastAsia="Courier New" w:hAnsi="Courier New"/>
          <w:sz w:val="15"/>
          <w:szCs w:val="15"/>
          <w:color w:val="auto"/>
        </w:rPr>
        <w:t>, as the case may be, next</w:t>
      </w:r>
    </w:p>
    <w:p>
      <w:pPr>
        <w:spacing w:after="0" w:line="2" w:lineRule="exact"/>
        <w:rPr>
          <w:sz w:val="20"/>
          <w:szCs w:val="20"/>
          <w:color w:val="auto"/>
        </w:rPr>
      </w:pPr>
    </w:p>
    <w:p>
      <w:pPr>
        <w:spacing w:after="0"/>
        <w:tabs>
          <w:tab w:leader="none" w:pos="2460" w:val="left"/>
          <w:tab w:leader="none" w:pos="3800" w:val="left"/>
        </w:tabs>
        <w:rPr>
          <w:sz w:val="20"/>
          <w:szCs w:val="20"/>
          <w:color w:val="auto"/>
        </w:rPr>
      </w:pPr>
      <w:r>
        <w:rPr>
          <w:rFonts w:ascii="Courier New" w:cs="Courier New" w:eastAsia="Courier New" w:hAnsi="Courier New"/>
          <w:sz w:val="16"/>
          <w:szCs w:val="16"/>
          <w:color w:val="auto"/>
        </w:rPr>
        <w:t>preceding such</w:t>
      </w:r>
      <w:r>
        <w:rPr>
          <w:sz w:val="20"/>
          <w:szCs w:val="20"/>
          <w:color w:val="auto"/>
        </w:rPr>
        <w:tab/>
      </w:r>
      <w:r>
        <w:rPr>
          <w:rFonts w:ascii="Courier New" w:cs="Courier New" w:eastAsia="Courier New" w:hAnsi="Courier New"/>
          <w:sz w:val="16"/>
          <w:szCs w:val="16"/>
          <w:color w:val="auto"/>
        </w:rPr>
        <w:t>or</w:t>
      </w:r>
      <w:r>
        <w:rPr>
          <w:sz w:val="20"/>
          <w:szCs w:val="20"/>
          <w:color w:val="auto"/>
        </w:rPr>
        <w:tab/>
      </w:r>
      <w:r>
        <w:rPr>
          <w:rFonts w:ascii="Courier New" w:cs="Courier New" w:eastAsia="Courier New" w:hAnsi="Courier New"/>
          <w:sz w:val="12"/>
          <w:szCs w:val="12"/>
          <w:color w:val="auto"/>
        </w:rPr>
        <w:t>.</w:t>
      </w:r>
    </w:p>
    <w:p>
      <w:pPr>
        <w:spacing w:after="0" w:line="188" w:lineRule="exact"/>
        <w:rPr>
          <w:sz w:val="20"/>
          <w:szCs w:val="20"/>
          <w:color w:val="auto"/>
        </w:rPr>
      </w:pPr>
    </w:p>
    <w:p>
      <w:pPr>
        <w:ind w:right="2679" w:firstLine="954"/>
        <w:spacing w:after="0"/>
        <w:rPr>
          <w:sz w:val="20"/>
          <w:szCs w:val="20"/>
          <w:color w:val="auto"/>
        </w:rPr>
      </w:pPr>
      <w:r>
        <w:rPr>
          <w:rFonts w:ascii="Courier New" w:cs="Courier New" w:eastAsia="Courier New" w:hAnsi="Courier New"/>
          <w:sz w:val="16"/>
          <w:szCs w:val="16"/>
          <w:color w:val="auto"/>
        </w:rPr>
        <w:t>Reference is made to the further provisions of this Note set forth on the reverse hereof. Such further provisions shall for all purposes have the same effect as though fully set forth at this place.</w:t>
      </w:r>
    </w:p>
    <w:p>
      <w:pPr>
        <w:spacing w:after="0" w:line="190" w:lineRule="exact"/>
        <w:rPr>
          <w:sz w:val="20"/>
          <w:szCs w:val="20"/>
          <w:color w:val="auto"/>
        </w:rPr>
      </w:pPr>
    </w:p>
    <w:p>
      <w:pPr>
        <w:ind w:right="2979" w:firstLine="954"/>
        <w:spacing w:after="0"/>
        <w:rPr>
          <w:sz w:val="20"/>
          <w:szCs w:val="20"/>
          <w:color w:val="auto"/>
        </w:rPr>
      </w:pPr>
      <w:r>
        <w:rPr>
          <w:rFonts w:ascii="Courier New" w:cs="Courier New" w:eastAsia="Courier New" w:hAnsi="Courier New"/>
          <w:sz w:val="16"/>
          <w:szCs w:val="16"/>
          <w:color w:val="auto"/>
        </w:rPr>
        <w:t>This Note shall not be valid or become obligatory for any purpose until the certificate of authentication hereon shall have been signed by the Trustee under the Indenture referred to on the reverse hereof.</w:t>
      </w:r>
    </w:p>
    <w:p>
      <w:pPr>
        <w:spacing w:after="0" w:line="190" w:lineRule="exact"/>
        <w:rPr>
          <w:sz w:val="20"/>
          <w:szCs w:val="20"/>
          <w:color w:val="auto"/>
        </w:rPr>
      </w:pPr>
    </w:p>
    <w:p>
      <w:pPr>
        <w:jc w:val="both"/>
        <w:ind w:right="2979" w:firstLine="954"/>
        <w:spacing w:after="0" w:line="241" w:lineRule="auto"/>
        <w:rPr>
          <w:sz w:val="20"/>
          <w:szCs w:val="20"/>
          <w:color w:val="auto"/>
        </w:rPr>
      </w:pPr>
      <w:r>
        <w:rPr>
          <w:rFonts w:ascii="Courier New" w:cs="Courier New" w:eastAsia="Courier New" w:hAnsi="Courier New"/>
          <w:sz w:val="16"/>
          <w:szCs w:val="16"/>
          <w:color w:val="auto"/>
        </w:rPr>
        <w:t>IN WITNESS WHEREOF, Texas Instruments Incorporated has caused this instrument to be signed by facsimile by its duly authorized officers and has caused a facsimile of its corporate seal to be affixed hereunto or imprinted hereon.</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Dated:</w:t>
      </w:r>
    </w:p>
    <w:p>
      <w:pPr>
        <w:spacing w:after="0" w:line="369"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5"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By______________________________</w:t>
      </w:r>
    </w:p>
    <w:p>
      <w:pPr>
        <w:spacing w:after="0" w:line="380"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By______________________________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[FORM OF TRUSTEE'S CERTIFICATE OF AUTHENTICATION]</w:t>
      </w:r>
    </w:p>
    <w:p>
      <w:pPr>
        <w:spacing w:after="0" w:line="372" w:lineRule="exact"/>
        <w:rPr>
          <w:sz w:val="20"/>
          <w:szCs w:val="20"/>
          <w:color w:val="auto"/>
        </w:rPr>
      </w:pPr>
    </w:p>
    <w:p>
      <w:pPr>
        <w:ind w:right="3459" w:firstLine="954"/>
        <w:spacing w:after="0" w:line="239" w:lineRule="auto"/>
        <w:rPr>
          <w:sz w:val="20"/>
          <w:szCs w:val="20"/>
          <w:color w:val="auto"/>
        </w:rPr>
      </w:pPr>
      <w:r>
        <w:rPr>
          <w:rFonts w:ascii="Courier New" w:cs="Courier New" w:eastAsia="Courier New" w:hAnsi="Courier New"/>
          <w:sz w:val="16"/>
          <w:szCs w:val="16"/>
          <w:color w:val="auto"/>
        </w:rPr>
        <w:t>This is one of the Securities of the series designated herein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Citibank, N.A., as Trustee</w:t>
      </w:r>
    </w:p>
    <w:p>
      <w:pPr>
        <w:spacing w:after="0" w:line="200" w:lineRule="exact"/>
        <w:rPr>
          <w:sz w:val="20"/>
          <w:szCs w:val="20"/>
          <w:color w:val="auto"/>
        </w:rPr>
      </w:pPr>
    </w:p>
    <w:p>
      <w:pPr>
        <w:spacing w:after="0" w:line="35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By__________________________</w:t>
      </w:r>
    </w:p>
    <w:p>
      <w:pPr>
        <w:spacing w:after="0" w:line="2"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[FORM OF REVERSE OF NOTE]</w:t>
      </w:r>
    </w:p>
    <w:p>
      <w:pPr>
        <w:spacing w:after="0" w:line="36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 Note Due</w:t>
      </w:r>
    </w:p>
    <w:p>
      <w:pPr>
        <w:spacing w:after="0" w:line="200" w:lineRule="exact"/>
        <w:rPr>
          <w:sz w:val="20"/>
          <w:szCs w:val="20"/>
          <w:color w:val="auto"/>
        </w:rPr>
      </w:pPr>
    </w:p>
    <w:p>
      <w:pPr>
        <w:spacing w:after="0" w:line="355" w:lineRule="exact"/>
        <w:rPr>
          <w:sz w:val="20"/>
          <w:szCs w:val="20"/>
          <w:color w:val="auto"/>
        </w:rPr>
      </w:pPr>
    </w:p>
    <w:p>
      <w:pPr>
        <w:ind w:right="2679" w:firstLine="954"/>
        <w:spacing w:after="0" w:line="259" w:lineRule="auto"/>
        <w:rPr>
          <w:sz w:val="20"/>
          <w:szCs w:val="20"/>
          <w:color w:val="auto"/>
        </w:rPr>
      </w:pPr>
      <w:r>
        <w:rPr>
          <w:rFonts w:ascii="Courier New" w:cs="Courier New" w:eastAsia="Courier New" w:hAnsi="Courier New"/>
          <w:sz w:val="15"/>
          <w:szCs w:val="15"/>
          <w:color w:val="auto"/>
        </w:rPr>
        <w:t>This Note is one of a duly authorized issue of debentures, notes, bonds or other evidences of indebtedness of the Issuer (hereinafter called the "Securities") of the series hereinafter specified, all issued or to be issued under and pursuant to an indenture dated as of _____________ (herein called the</w:t>
      </w:r>
    </w:p>
    <w:p>
      <w:pPr>
        <w:ind w:right="2679"/>
        <w:spacing w:after="0" w:line="242" w:lineRule="auto"/>
        <w:rPr>
          <w:sz w:val="20"/>
          <w:szCs w:val="20"/>
          <w:color w:val="auto"/>
        </w:rPr>
      </w:pPr>
      <w:r>
        <w:rPr>
          <w:rFonts w:ascii="Courier New" w:cs="Courier New" w:eastAsia="Courier New" w:hAnsi="Courier New"/>
          <w:sz w:val="16"/>
          <w:szCs w:val="16"/>
          <w:color w:val="auto"/>
        </w:rPr>
        <w:t>"Indenture"), duly executed and delivered by the Issuer to Citibank, N.A., Trustee (herein called the "Trustee"), to which Indenture and all indentures supplemental thereto reference is hereby made for a description of the rights, limitations of rights, obligations, duties and immunities thereunder of the Trustee, the Issuer and the registered holders of the Securities (herein called the "Holders"). The Securities may be issued in one or more series, which different series may be issued in various aggregate principal amounts, may mature at different times, may bear interest (if any) at different rates, may be subject to different redemption provisions (if any), may be subject to different conversion provisions (if any), may be subject to different sinking, purchase or analogous funds (if any) and may otherwise vary as in the Indenture provided. This Note is one of a series designated as the % Notes Due of the Issuer,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in aggregate principal amount to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pacing w:after="0" w:line="197" w:lineRule="exact"/>
        <w:rPr>
          <w:sz w:val="20"/>
          <w:szCs w:val="20"/>
          <w:color w:val="auto"/>
        </w:rPr>
      </w:pPr>
    </w:p>
    <w:p>
      <w:pPr>
        <w:sectPr>
          <w:pgSz w:w="11900" w:h="16838" w:orient="portrait"/>
          <w:cols w:equalWidth="0" w:num="2">
            <w:col w:w="4000" w:space="680"/>
            <w:col w:w="5539"/>
          </w:cols>
          <w:pgMar w:left="240" w:top="298" w:right="1440" w:bottom="1440" w:gutter="0" w:footer="0" w:header="0"/>
        </w:sectPr>
      </w:pPr>
    </w:p>
    <w:p>
      <w:pPr>
        <w:ind w:right="2879" w:firstLine="954"/>
        <w:spacing w:after="0" w:line="241" w:lineRule="auto"/>
        <w:rPr>
          <w:sz w:val="20"/>
          <w:szCs w:val="20"/>
          <w:color w:val="auto"/>
        </w:rPr>
      </w:pPr>
      <w:r>
        <w:rPr>
          <w:rFonts w:ascii="Courier New" w:cs="Courier New" w:eastAsia="Courier New" w:hAnsi="Courier New"/>
          <w:sz w:val="16"/>
          <w:szCs w:val="16"/>
          <w:color w:val="auto"/>
        </w:rPr>
        <w:t>In case an Event of Default, as defined in the Indenture, with respect to the Notes shall have occurred and be continuing, the principal hereof may be declared, and, upon such declaration, shall become due and payable in the manner, with the effect and subject to the conditions provided in the Indenture.</w:t>
      </w:r>
    </w:p>
    <w:p>
      <w:pPr>
        <w:spacing w:after="0" w:line="190" w:lineRule="exact"/>
        <w:rPr>
          <w:sz w:val="20"/>
          <w:szCs w:val="20"/>
          <w:color w:val="auto"/>
        </w:rPr>
      </w:pPr>
    </w:p>
    <w:p>
      <w:pPr>
        <w:ind w:right="2679" w:firstLine="954"/>
        <w:spacing w:after="0" w:line="242" w:lineRule="auto"/>
        <w:rPr>
          <w:sz w:val="20"/>
          <w:szCs w:val="20"/>
          <w:color w:val="auto"/>
        </w:rPr>
      </w:pPr>
      <w:r>
        <w:rPr>
          <w:rFonts w:ascii="Courier New" w:cs="Courier New" w:eastAsia="Courier New" w:hAnsi="Courier New"/>
          <w:sz w:val="16"/>
          <w:szCs w:val="16"/>
          <w:color w:val="auto"/>
        </w:rPr>
        <w:t>The Indenture contains provisions permitting the Issuer and the Trustee, with the consent of the Holders of not less than a majority in aggregate principal amount of the Securities at the time Outstanding (as defined in the Indenture) of all series to be affected (voting as one class), evidenced as in the Indenture provided, to execute supplemental indentures adding any provisions to or changing in any manner or eliminating any of the provisions of the Indenture or of any supplemental indenture or modifying in any manner the rights of the Holders of the Securities of each such series; provided, however, that no such supplemental indenture shall (i) extend the final maturity of any Security, or reduce the principal amount thereof (including any premium thereon) or reduce the rate or extend the time of payment of any interest thereon, or reduce any amount payable on redemption thereof, or impair the right to institute suit for the enforcement of any such payment when due or of any conversion thereof, or affect any right to convert any Security, or change the currency in which the principal thereof (including any amount in respect of original issue discount) or interest thereon is payable, or reduce the amount of any original discount security payable upon acceleration or provable in bankruptcy, or alter certain provisions of the Indenture relating to Securities not denominated in U.S. dollars without the consent of the Holder of each Security so affected, or (ii) reduce the aforesaid percentage of Securities of any series, the consent of the Holders of which is required for any such supplemental indenture, without the consent of the Holder of each Security affected. It is also provided in the Indenture that, with respect to certain defaults or Events of Default regarding the Securities of any series, prior to any declaration accelerating the maturity of such Securities, the Holders of a majority in aggregate principal amount Outstanding of the Securities of such series (or, in the case of certain defaults or Events of Default, all or certain series of the Securities) may on behalf of the Holders of all the Securities of such series (or all or certain series of the Securities, as the case may be) waive any such past default or Event of Default and its consequences. The preceding sentence shall not,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type w:val="continuous"/>
        </w:sectPr>
      </w:pPr>
    </w:p>
    <w:bookmarkStart w:id="158" w:name="page159"/>
    <w:bookmarkEnd w:id="158"/>
    <w:p>
      <w:pPr>
        <w:ind w:left="282"/>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apply to a default in the payment of the principal (including any premium) of or interest on any of the Securities, or in the conversion of any Security in accordance with the Indenture. Any such consent or waiver by the Holder of this Note (unless revoked as provided in the Indenture) shall be conclusive and binding upon such Holder and upon all future Holders and owners of this Note and any Notes which may be issued in exchange or substitution herefor, irrespective of whether or not any notation thereof is made upon this Note or such other Notes.</w:t>
      </w:r>
    </w:p>
    <w:p>
      <w:pPr>
        <w:spacing w:after="0" w:line="189" w:lineRule="exact"/>
        <w:rPr>
          <w:sz w:val="20"/>
          <w:szCs w:val="20"/>
          <w:color w:val="auto"/>
        </w:rPr>
      </w:pPr>
    </w:p>
    <w:p>
      <w:pPr>
        <w:ind w:left="2" w:right="2979" w:firstLine="954"/>
        <w:spacing w:after="0" w:line="239" w:lineRule="auto"/>
        <w:rPr>
          <w:sz w:val="20"/>
          <w:szCs w:val="20"/>
          <w:color w:val="auto"/>
        </w:rPr>
      </w:pPr>
      <w:r>
        <w:rPr>
          <w:rFonts w:ascii="Courier New" w:cs="Courier New" w:eastAsia="Courier New" w:hAnsi="Courier New"/>
          <w:sz w:val="16"/>
          <w:szCs w:val="16"/>
          <w:color w:val="auto"/>
        </w:rPr>
        <w:t>[The provisions for defeasance contained in Section 10.1(B) of the Indenture shall not apply to the Notes.]</w:t>
      </w:r>
    </w:p>
    <w:p>
      <w:pPr>
        <w:spacing w:after="0" w:line="189" w:lineRule="exact"/>
        <w:rPr>
          <w:sz w:val="20"/>
          <w:szCs w:val="20"/>
          <w:color w:val="auto"/>
        </w:rPr>
      </w:pPr>
    </w:p>
    <w:p>
      <w:pPr>
        <w:ind w:left="2" w:right="2679" w:firstLine="954"/>
        <w:spacing w:after="0" w:line="241" w:lineRule="auto"/>
        <w:rPr>
          <w:sz w:val="20"/>
          <w:szCs w:val="20"/>
          <w:color w:val="auto"/>
        </w:rPr>
      </w:pPr>
      <w:r>
        <w:rPr>
          <w:rFonts w:ascii="Courier New" w:cs="Courier New" w:eastAsia="Courier New" w:hAnsi="Courier New"/>
          <w:sz w:val="16"/>
          <w:szCs w:val="16"/>
          <w:color w:val="auto"/>
        </w:rPr>
        <w:t>No reference herein to the Indenture and no provision of this Note or of the Indenture shall alter or impair the obligation of the Issuer, which is absolute and unconditional, to pay the principal (including any premium) and interest on this Note in the manner, at the respective times, at the rate and in the coin or currency herein prescribed.</w:t>
      </w:r>
    </w:p>
    <w:p>
      <w:pPr>
        <w:spacing w:after="0" w:line="188"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[The Notes are issuable in registered form without coupons in</w:t>
      </w:r>
    </w:p>
    <w:p>
      <w:pPr>
        <w:spacing w:after="0" w:line="5"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denominations of $ and any multiple of $ and, at the office or agency of the Issuer in the Borough of Manhattan, The City of New York, in the manner and subject to the limitations provided in the Indenture, but without the payment of any service charge, Notes may be exchanged for a like aggregate principal amount of Notes of other authorized denominations.](2)</w:t>
      </w:r>
    </w:p>
    <w:p>
      <w:pPr>
        <w:spacing w:after="0" w:line="190" w:lineRule="exact"/>
        <w:rPr>
          <w:sz w:val="20"/>
          <w:szCs w:val="20"/>
          <w:color w:val="auto"/>
        </w:rPr>
      </w:pPr>
    </w:p>
    <w:p>
      <w:pPr>
        <w:ind w:left="2" w:right="2679" w:firstLine="954"/>
        <w:spacing w:after="0" w:line="260" w:lineRule="auto"/>
        <w:rPr>
          <w:sz w:val="20"/>
          <w:szCs w:val="20"/>
          <w:color w:val="auto"/>
        </w:rPr>
      </w:pPr>
      <w:r>
        <w:rPr>
          <w:rFonts w:ascii="Courier New" w:cs="Courier New" w:eastAsia="Courier New" w:hAnsi="Courier New"/>
          <w:sz w:val="15"/>
          <w:szCs w:val="15"/>
          <w:color w:val="auto"/>
        </w:rPr>
        <w:t>[The Notes are being issued by means of a book-entry system, with no physical distribution of certificates to be made except as provided in the Indenture. The Notes are issuable only in registered form, without coupons. One certificate will be issued for each $200,000,000 aggregate principal amount or portion thereof of the Notes, each registered in the name of Cede &amp; Co. The Issuer has designated DTC as the depositary with respect to the Notes, which has designated Cede &amp; Co. as its nominee. The book-entry only system will evidence positions held in the Notes by DTC participants; beneficial ownership of the Notes in the principal amount of $1,000, or any integral multiple thereof, shall be evidenced in the records of such participants. Transfers of ownership shall be effected on the records of DTC and its participants pursuant to rules and procedures established by DTC and its participants.</w:t>
      </w:r>
    </w:p>
    <w:p>
      <w:pPr>
        <w:spacing w:after="0" w:line="200" w:lineRule="exact"/>
        <w:rPr>
          <w:sz w:val="20"/>
          <w:szCs w:val="20"/>
          <w:color w:val="auto"/>
        </w:rPr>
      </w:pPr>
    </w:p>
    <w:p>
      <w:pPr>
        <w:spacing w:after="0" w:line="339"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w:t>
      </w:r>
    </w:p>
    <w:p>
      <w:pPr>
        <w:spacing w:after="0" w:line="188" w:lineRule="exact"/>
        <w:rPr>
          <w:sz w:val="20"/>
          <w:szCs w:val="20"/>
          <w:color w:val="auto"/>
        </w:rPr>
      </w:pPr>
    </w:p>
    <w:p>
      <w:pPr>
        <w:ind w:left="3722" w:right="6119" w:hanging="3722"/>
        <w:spacing w:after="0" w:line="514" w:lineRule="auto"/>
        <w:tabs>
          <w:tab w:leader="none" w:pos="384"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used for certificated Securities. 5</w:t>
      </w:r>
    </w:p>
    <w:p>
      <w:pPr>
        <w:sectPr>
          <w:pgSz w:w="11900" w:h="16838" w:orient="portrait"/>
          <w:cols w:equalWidth="0" w:num="1">
            <w:col w:w="10221"/>
          </w:cols>
          <w:pgMar w:left="238" w:top="298" w:right="1440" w:bottom="1440" w:gutter="0" w:footer="0" w:header="0"/>
        </w:sectPr>
      </w:pPr>
    </w:p>
    <w:bookmarkStart w:id="159" w:name="page160"/>
    <w:bookmarkEnd w:id="159"/>
    <w:p>
      <w:pPr>
        <w:ind w:left="282"/>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left="2" w:right="2779" w:firstLine="954"/>
        <w:spacing w:after="0" w:line="260" w:lineRule="auto"/>
        <w:rPr>
          <w:sz w:val="20"/>
          <w:szCs w:val="20"/>
          <w:color w:val="auto"/>
        </w:rPr>
      </w:pPr>
      <w:r>
        <w:rPr>
          <w:rFonts w:ascii="Courier New" w:cs="Courier New" w:eastAsia="Courier New" w:hAnsi="Courier New"/>
          <w:sz w:val="15"/>
          <w:szCs w:val="15"/>
          <w:color w:val="auto"/>
        </w:rPr>
        <w:t>The Issuer and the Trustee will recognize the registered owner of this Note as the owner of this Note for all purposes, including payments of principal of and interest on this Note, notices and voting. Transfers of principal and interest payments to beneficial owners of this Note by participants of DTC will be the responsibility of such participants and other nominees of such beneficial owners. The Issuer will not be responsible or liable for such transfers of payments or for maintaining, supervising or reviewing the records maintained by DTC, Cede &amp; Co., its participants or persons acting through such participants. While Cede &amp; Co. is the owner of this Note, notwithstanding any provisions herein contained to the contrary, payments of principal of and interest on this Note shall be made in accordance with existing arrangements among the Trustee, the Issuer and DTC.](3)</w:t>
      </w:r>
    </w:p>
    <w:p>
      <w:pPr>
        <w:spacing w:after="0" w:line="173"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[The Notes may be redeemed at the option of the Issuer as a whole, or</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from time to time in part, on any date after and prior to maturity, upon mailing a notice of such redemption not less than 30 nor more than 60 days prior to the date fixed for redemption to the Holders of Notes at their last registered addresses, all as further provided in the Indenture, at the following redemption prices (expressed in percentages of the principal amount) together in each case with accrued interest to the date fixed for redemption:</w:t>
      </w:r>
    </w:p>
    <w:p>
      <w:pPr>
        <w:sectPr>
          <w:pgSz w:w="11900" w:h="16838" w:orient="portrait"/>
          <w:cols w:equalWidth="0" w:num="1">
            <w:col w:w="10221"/>
          </w:cols>
          <w:pgMar w:left="238" w:top="298" w:right="1440" w:bottom="1440" w:gutter="0" w:footer="0" w:header="0"/>
        </w:sectPr>
      </w:pPr>
    </w:p>
    <w:p>
      <w:pPr>
        <w:spacing w:after="0" w:line="187" w:lineRule="exact"/>
        <w:rPr>
          <w:sz w:val="20"/>
          <w:szCs w:val="20"/>
          <w:color w:val="auto"/>
        </w:rPr>
      </w:pPr>
    </w:p>
    <w:p>
      <w:pPr>
        <w:ind w:left="962"/>
        <w:spacing w:after="0"/>
        <w:rPr>
          <w:sz w:val="20"/>
          <w:szCs w:val="20"/>
          <w:color w:val="auto"/>
        </w:rPr>
      </w:pPr>
      <w:r>
        <w:rPr>
          <w:rFonts w:ascii="Courier New" w:cs="Courier New" w:eastAsia="Courier New" w:hAnsi="Courier New"/>
          <w:sz w:val="15"/>
          <w:szCs w:val="15"/>
          <w:color w:val="auto"/>
        </w:rPr>
        <w:t>If redeemed during the twelve-month period beginning</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2">
            <w:col w:w="5922" w:space="660"/>
            <w:col w:w="3639"/>
          </w:cols>
          <w:pgMar w:left="238" w:top="298" w:right="1440" w:bottom="1440" w:gutter="0" w:footer="0" w:header="0"/>
          <w:type w:val="continuous"/>
        </w:sectPr>
      </w:pPr>
    </w:p>
    <w:p>
      <w:pPr>
        <w:ind w:left="2"/>
        <w:spacing w:after="0"/>
        <w:rPr>
          <w:sz w:val="20"/>
          <w:szCs w:val="20"/>
          <w:color w:val="auto"/>
        </w:rPr>
      </w:pPr>
      <w:r>
        <w:rPr>
          <w:rFonts w:ascii="Courier New" w:cs="Courier New" w:eastAsia="Courier New" w:hAnsi="Courier New"/>
          <w:sz w:val="16"/>
          <w:szCs w:val="16"/>
          <w:color w:val="auto"/>
        </w:rPr>
        <w:t>Year</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Percentage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Year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Percentage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8" w:lineRule="exact"/>
        <w:rPr>
          <w:sz w:val="20"/>
          <w:szCs w:val="20"/>
          <w:color w:val="auto"/>
        </w:rPr>
      </w:pPr>
    </w:p>
    <w:p>
      <w:pPr>
        <w:sectPr>
          <w:pgSz w:w="11900" w:h="16838" w:orient="portrait"/>
          <w:cols w:equalWidth="0" w:num="4">
            <w:col w:w="702" w:space="720"/>
            <w:col w:w="1580" w:space="720"/>
            <w:col w:w="700" w:space="720"/>
            <w:col w:w="5079"/>
          </w:cols>
          <w:pgMar w:left="238" w:top="298" w:right="1440" w:bottom="1440" w:gutter="0" w:footer="0" w:header="0"/>
          <w:type w:val="continuous"/>
        </w:sectPr>
      </w:pPr>
    </w:p>
    <w:p>
      <w:pPr>
        <w:spacing w:after="0" w:line="352" w:lineRule="exact"/>
        <w:rPr>
          <w:sz w:val="20"/>
          <w:szCs w:val="20"/>
          <w:color w:val="auto"/>
        </w:rPr>
      </w:pPr>
    </w:p>
    <w:p>
      <w:pPr>
        <w:ind w:left="5242"/>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962"/>
        <w:spacing w:after="0"/>
        <w:rPr>
          <w:sz w:val="20"/>
          <w:szCs w:val="20"/>
          <w:color w:val="auto"/>
        </w:rPr>
      </w:pPr>
      <w:r>
        <w:rPr>
          <w:rFonts w:ascii="Courier New" w:cs="Courier New" w:eastAsia="Courier New" w:hAnsi="Courier New"/>
          <w:sz w:val="16"/>
          <w:szCs w:val="16"/>
          <w:color w:val="auto"/>
        </w:rPr>
        <w:t>[The Notes are not redeemable prior to maturity.](5)</w:t>
      </w:r>
    </w:p>
    <w:p>
      <w:pPr>
        <w:spacing w:after="0" w:line="188" w:lineRule="exact"/>
        <w:rPr>
          <w:sz w:val="20"/>
          <w:szCs w:val="20"/>
          <w:color w:val="auto"/>
        </w:rPr>
      </w:pPr>
    </w:p>
    <w:p>
      <w:pPr>
        <w:ind w:left="2" w:right="2679" w:firstLine="954"/>
        <w:spacing w:after="0" w:line="241" w:lineRule="auto"/>
        <w:rPr>
          <w:sz w:val="20"/>
          <w:szCs w:val="20"/>
          <w:color w:val="auto"/>
        </w:rPr>
      </w:pPr>
      <w:r>
        <w:rPr>
          <w:rFonts w:ascii="Courier New" w:cs="Courier New" w:eastAsia="Courier New" w:hAnsi="Courier New"/>
          <w:sz w:val="16"/>
          <w:szCs w:val="16"/>
          <w:color w:val="auto"/>
        </w:rPr>
        <w:t>[Subject to the provisions of the Indenture, the Holder has the right, at his or her option, at any time until and including, but not after the close of business on, _______________ (except that, in case this Note or a portion</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w:t>
      </w:r>
    </w:p>
    <w:p>
      <w:pPr>
        <w:spacing w:after="0" w:line="186" w:lineRule="exact"/>
        <w:rPr>
          <w:sz w:val="20"/>
          <w:szCs w:val="20"/>
          <w:color w:val="auto"/>
        </w:rPr>
      </w:pPr>
    </w:p>
    <w:p>
      <w:pPr>
        <w:ind w:left="382" w:hanging="382"/>
        <w:spacing w:after="0"/>
        <w:tabs>
          <w:tab w:leader="none" w:pos="38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used for book-entry Securities.</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used for redeemable Securities.</w:t>
      </w:r>
    </w:p>
    <w:p>
      <w:pPr>
        <w:spacing w:after="0" w:line="185" w:lineRule="exact"/>
        <w:rPr>
          <w:rFonts w:ascii="Courier New" w:cs="Courier New" w:eastAsia="Courier New" w:hAnsi="Courier New"/>
          <w:sz w:val="16"/>
          <w:szCs w:val="16"/>
          <w:color w:val="auto"/>
        </w:rPr>
      </w:pPr>
    </w:p>
    <w:p>
      <w:pPr>
        <w:ind w:left="382" w:hanging="382"/>
        <w:spacing w:after="0"/>
        <w:tabs>
          <w:tab w:leader="none" w:pos="382"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used for non-redeemable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298" w:right="1440" w:bottom="1440" w:gutter="0" w:footer="0" w:header="0"/>
          <w:type w:val="continuous"/>
        </w:sectPr>
      </w:pPr>
    </w:p>
    <w:bookmarkStart w:id="160" w:name="page161"/>
    <w:bookmarkEnd w:id="160"/>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hereof shall be called for redemption and the Issuer shall not thereafter default in making due provision for the payment of the redemption price, such right shall terminate with respect to this Note or such portion hereof at the close of business on the date fixed for redemption), to convert the principal of this Note (or any portion hereof which is $__ or an integral multiple thereof) into fully paid and nonassessable shares (calculated as to each conversion to the nearest 1/100th of a share) of the Issuer's Common Stock, par value $1.00 per share (the "Common Stock"), as said shares shall be constituted at the date of conversion, at the conversion price of $___ principal amount of Notes for each share of Common Stock, or at the adjusted conversion price in effect at the date of conversion, determined as provided in the Indenture, upon surrender of this Note to the Issuer at the office or agency of the Issuer maintained for the purpose in the Borough of Manhattan, The City of New York, together with a fully executed notice substantially in the form set forth at the foot hereof that the Holder elects so to convert this Note (or any portion hereof which is a multiple of $__) and, if this Note is surrendered for conversion during the period between the close of business on a record date and the opening of business on the interest payment date next following such record date and has not been called for redemption on a date fixed for redemption during such period, accompanied by payment of an amount equal to the interest payable on such interest payment date on the principal amount of the Note being surrendered for conversion. Except as provided in the preceding sentence or as otherwise expressly provided in the Indenture, no payment or adjustment shall be made on account of interest accrued on this Note (or portion hereof) so converted or on account of any dividend or distribution on any such Common Stock issued upon conversion. If so required by the Issuer or the Trustee, this Note, upon surrender for conversion as aforesaid, shall be duly endorsed by, or be accompanied by an instrument of transfer, in form satisfactory to the Issuer and the Trustee, duly executed by, the Holder or by his or her duly authorized attorney. Subject to the aforesaid requirement for payment and, in the case of a conversion after the record date next preceding any interest payment date and on or before such interest payment date, to the right of the Holder of this Note (or any predecessor security) of record at such record date to receive an installment of interest (with certain exceptions provided in the Indenture), no adjustment is to be made on conversion for interest accrued hereon or for dividends on shares of Common Stock issued on conversion. The conversion price from time to time in effect is subject to adjustment as provided in the Indenture. No fractions of shares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61" w:name="page162"/>
    <w:bookmarkEnd w:id="161"/>
    <w:p>
      <w:pPr>
        <w:ind w:left="282"/>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issued on conversion, but an adjustment in cash will be made for any fractional interest as provided in the Indenture. In addition, the Indenture provides that, in the case of certain consolidations, mergers or share exchanges to which the Issuer is a party, or the sale of substantially all of the assets of the Issuer, the Indenture shall be amended, without the consent of any Holders, so that this Note, if then Outstanding, will be convertible thereafter, during the period this Note shall be convertible as specified above, only into the kind and amount of securities, cash and other property receivable upon the consolidation, merger, share exchange or sale by a holder of the number of shares of Common Stock into which this Note might have been converted immediately prior to such consolidation, merger, share exchange or sale (assuming such holder of Common Stock failed to exercise any rights of election and received per share the kind and amount received per share by a plurality of non-electing shares). In the event of conversion of this Note in part only, a new Note or Notes for the unconverted portion hereof shall be issued in the name of the Holder hereof upon the cancellation hereof.](6)</w:t>
      </w:r>
    </w:p>
    <w:p>
      <w:pPr>
        <w:spacing w:after="0" w:line="19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900" w:type="dxa"/>
            <w:vAlign w:val="bottom"/>
          </w:tcPr>
          <w:p>
            <w:pPr>
              <w:spacing w:after="0"/>
              <w:rPr>
                <w:sz w:val="15"/>
                <w:szCs w:val="15"/>
                <w:color w:val="auto"/>
              </w:rPr>
            </w:pPr>
          </w:p>
        </w:tc>
        <w:tc>
          <w:tcPr>
            <w:tcW w:w="1300" w:type="dxa"/>
            <w:vAlign w:val="bottom"/>
          </w:tcPr>
          <w:p>
            <w:pPr>
              <w:ind w:left="60"/>
              <w:spacing w:after="0"/>
              <w:rPr>
                <w:sz w:val="20"/>
                <w:szCs w:val="20"/>
                <w:color w:val="auto"/>
              </w:rPr>
            </w:pPr>
            <w:r>
              <w:rPr>
                <w:rFonts w:ascii="Courier New" w:cs="Courier New" w:eastAsia="Courier New" w:hAnsi="Courier New"/>
                <w:sz w:val="16"/>
                <w:szCs w:val="16"/>
                <w:color w:val="auto"/>
                <w:w w:val="97"/>
              </w:rPr>
              <w:t>[As and for a</w:t>
            </w:r>
          </w:p>
        </w:tc>
        <w:tc>
          <w:tcPr>
            <w:tcW w:w="800" w:type="dxa"/>
            <w:vAlign w:val="bottom"/>
          </w:tcPr>
          <w:p>
            <w:pPr>
              <w:ind w:left="80"/>
              <w:spacing w:after="0"/>
              <w:rPr>
                <w:sz w:val="20"/>
                <w:szCs w:val="20"/>
                <w:color w:val="auto"/>
              </w:rPr>
            </w:pPr>
            <w:r>
              <w:rPr>
                <w:rFonts w:ascii="Courier New" w:cs="Courier New" w:eastAsia="Courier New" w:hAnsi="Courier New"/>
                <w:sz w:val="16"/>
                <w:szCs w:val="16"/>
                <w:color w:val="auto"/>
              </w:rPr>
              <w:t>sinking</w:t>
            </w:r>
          </w:p>
        </w:tc>
        <w:tc>
          <w:tcPr>
            <w:tcW w:w="39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fund for the retirement of the Notes and</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so</w:t>
            </w:r>
          </w:p>
        </w:tc>
        <w:tc>
          <w:tcPr>
            <w:tcW w:w="300" w:type="dxa"/>
            <w:vAlign w:val="bottom"/>
          </w:tcPr>
          <w:p>
            <w:pPr>
              <w:spacing w:after="0"/>
              <w:rPr>
                <w:sz w:val="15"/>
                <w:szCs w:val="15"/>
                <w:color w:val="auto"/>
              </w:rPr>
            </w:pPr>
          </w:p>
        </w:tc>
      </w:tr>
      <w:tr>
        <w:trPr>
          <w:trHeight w:val="183"/>
        </w:trPr>
        <w:tc>
          <w:tcPr>
            <w:tcW w:w="3000" w:type="dxa"/>
            <w:vAlign w:val="bottom"/>
            <w:gridSpan w:val="3"/>
          </w:tcPr>
          <w:p>
            <w:pPr>
              <w:spacing w:after="0"/>
              <w:rPr>
                <w:sz w:val="20"/>
                <w:szCs w:val="20"/>
                <w:color w:val="auto"/>
              </w:rPr>
            </w:pPr>
            <w:r>
              <w:rPr>
                <w:rFonts w:ascii="Courier New" w:cs="Courier New" w:eastAsia="Courier New" w:hAnsi="Courier New"/>
                <w:sz w:val="16"/>
                <w:szCs w:val="16"/>
                <w:color w:val="auto"/>
              </w:rPr>
              <w:t>long as any of the Notes remain</w:t>
            </w:r>
          </w:p>
        </w:tc>
        <w:tc>
          <w:tcPr>
            <w:tcW w:w="15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Outstanding and</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unpaid, the</w:t>
            </w:r>
          </w:p>
        </w:tc>
        <w:tc>
          <w:tcPr>
            <w:tcW w:w="15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Issuer will pay</w:t>
            </w:r>
          </w:p>
        </w:tc>
        <w:tc>
          <w:tcPr>
            <w:tcW w:w="300" w:type="dxa"/>
            <w:vAlign w:val="bottom"/>
          </w:tcPr>
          <w:p>
            <w:pPr>
              <w:spacing w:after="0"/>
              <w:rPr>
                <w:sz w:val="20"/>
                <w:szCs w:val="20"/>
                <w:color w:val="auto"/>
              </w:rPr>
            </w:pPr>
            <w:r>
              <w:rPr>
                <w:rFonts w:ascii="Courier New" w:cs="Courier New" w:eastAsia="Courier New" w:hAnsi="Courier New"/>
                <w:sz w:val="16"/>
                <w:szCs w:val="16"/>
                <w:color w:val="auto"/>
              </w:rPr>
              <w:t>to</w:t>
            </w:r>
          </w:p>
        </w:tc>
      </w:tr>
      <w:tr>
        <w:trPr>
          <w:trHeight w:val="183"/>
        </w:trPr>
        <w:tc>
          <w:tcPr>
            <w:tcW w:w="3000" w:type="dxa"/>
            <w:vAlign w:val="bottom"/>
            <w:gridSpan w:val="3"/>
          </w:tcPr>
          <w:p>
            <w:pPr>
              <w:spacing w:after="0"/>
              <w:rPr>
                <w:sz w:val="20"/>
                <w:szCs w:val="20"/>
                <w:color w:val="auto"/>
              </w:rPr>
            </w:pPr>
            <w:r>
              <w:rPr>
                <w:rFonts w:ascii="Courier New" w:cs="Courier New" w:eastAsia="Courier New" w:hAnsi="Courier New"/>
                <w:sz w:val="16"/>
                <w:szCs w:val="16"/>
                <w:color w:val="auto"/>
              </w:rPr>
              <w:t>the Trustee in cash (subject to</w:t>
            </w:r>
          </w:p>
        </w:tc>
        <w:tc>
          <w:tcPr>
            <w:tcW w:w="4240" w:type="dxa"/>
            <w:vAlign w:val="bottom"/>
            <w:gridSpan w:val="6"/>
          </w:tcPr>
          <w:p>
            <w:pPr>
              <w:ind w:left="40"/>
              <w:spacing w:after="0"/>
              <w:rPr>
                <w:sz w:val="20"/>
                <w:szCs w:val="20"/>
                <w:color w:val="auto"/>
              </w:rPr>
            </w:pPr>
            <w:r>
              <w:rPr>
                <w:rFonts w:ascii="Courier New" w:cs="Courier New" w:eastAsia="Courier New" w:hAnsi="Courier New"/>
                <w:sz w:val="16"/>
                <w:szCs w:val="16"/>
                <w:color w:val="auto"/>
                <w:w w:val="98"/>
              </w:rPr>
              <w:t>the right to deliver certain Notes in credit</w:t>
            </w:r>
          </w:p>
        </w:tc>
        <w:tc>
          <w:tcPr>
            <w:tcW w:w="300" w:type="dxa"/>
            <w:vAlign w:val="bottom"/>
          </w:tcPr>
          <w:p>
            <w:pPr>
              <w:spacing w:after="0"/>
              <w:rPr>
                <w:sz w:val="15"/>
                <w:szCs w:val="15"/>
                <w:color w:val="auto"/>
              </w:rPr>
            </w:pPr>
          </w:p>
        </w:tc>
      </w:tr>
      <w:tr>
        <w:trPr>
          <w:trHeight w:val="183"/>
        </w:trPr>
        <w:tc>
          <w:tcPr>
            <w:tcW w:w="5300" w:type="dxa"/>
            <w:vAlign w:val="bottom"/>
            <w:gridSpan w:val="6"/>
          </w:tcPr>
          <w:p>
            <w:pPr>
              <w:spacing w:after="0"/>
              <w:rPr>
                <w:sz w:val="20"/>
                <w:szCs w:val="20"/>
                <w:color w:val="auto"/>
              </w:rPr>
            </w:pPr>
            <w:r>
              <w:rPr>
                <w:rFonts w:ascii="Courier New" w:cs="Courier New" w:eastAsia="Courier New" w:hAnsi="Courier New"/>
                <w:sz w:val="16"/>
                <w:szCs w:val="16"/>
                <w:color w:val="auto"/>
              </w:rPr>
              <w:t>therefor as in the Indenture provided), on or before</w:t>
            </w:r>
          </w:p>
        </w:tc>
        <w:tc>
          <w:tcPr>
            <w:tcW w:w="2240" w:type="dxa"/>
            <w:vAlign w:val="bottom"/>
            <w:gridSpan w:val="4"/>
          </w:tcPr>
          <w:p>
            <w:pPr>
              <w:ind w:left="220"/>
              <w:spacing w:after="0"/>
              <w:rPr>
                <w:sz w:val="20"/>
                <w:szCs w:val="20"/>
                <w:color w:val="auto"/>
              </w:rPr>
            </w:pPr>
            <w:r>
              <w:rPr>
                <w:rFonts w:ascii="Courier New" w:cs="Courier New" w:eastAsia="Courier New" w:hAnsi="Courier New"/>
                <w:sz w:val="16"/>
                <w:szCs w:val="16"/>
                <w:color w:val="auto"/>
              </w:rPr>
              <w:t>and on or before in</w:t>
            </w: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each year thereafter to</w:t>
            </w:r>
          </w:p>
        </w:tc>
        <w:tc>
          <w:tcPr>
            <w:tcW w:w="15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and including</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an</w:t>
            </w:r>
          </w:p>
        </w:tc>
        <w:tc>
          <w:tcPr>
            <w:tcW w:w="27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amount sufficient to redeem</w:t>
            </w:r>
          </w:p>
        </w:tc>
        <w:tc>
          <w:tcPr>
            <w:tcW w:w="300" w:type="dxa"/>
            <w:vAlign w:val="bottom"/>
          </w:tcPr>
          <w:p>
            <w:pPr>
              <w:spacing w:after="0"/>
              <w:rPr>
                <w:sz w:val="15"/>
                <w:szCs w:val="15"/>
                <w:color w:val="auto"/>
              </w:rPr>
            </w:pP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$____________ principal</w:t>
            </w:r>
          </w:p>
        </w:tc>
        <w:tc>
          <w:tcPr>
            <w:tcW w:w="23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amount of the Notes (or</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such lesser</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amount equal</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the</w:t>
            </w:r>
          </w:p>
        </w:tc>
      </w:tr>
      <w:tr>
        <w:trPr>
          <w:trHeight w:val="183"/>
        </w:trPr>
        <w:tc>
          <w:tcPr>
            <w:tcW w:w="5680" w:type="dxa"/>
            <w:vAlign w:val="bottom"/>
            <w:gridSpan w:val="7"/>
          </w:tcPr>
          <w:p>
            <w:pPr>
              <w:spacing w:after="0"/>
              <w:rPr>
                <w:sz w:val="20"/>
                <w:szCs w:val="20"/>
                <w:color w:val="auto"/>
              </w:rPr>
            </w:pPr>
            <w:r>
              <w:rPr>
                <w:rFonts w:ascii="Courier New" w:cs="Courier New" w:eastAsia="Courier New" w:hAnsi="Courier New"/>
                <w:sz w:val="16"/>
                <w:szCs w:val="16"/>
                <w:color w:val="auto"/>
                <w:w w:val="99"/>
              </w:rPr>
              <w:t>principal amount then Outstanding) at 100% of the principal</w:t>
            </w:r>
          </w:p>
        </w:tc>
        <w:tc>
          <w:tcPr>
            <w:tcW w:w="18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amount thereof (the</w:t>
            </w:r>
          </w:p>
        </w:tc>
      </w:tr>
      <w:tr>
        <w:trPr>
          <w:trHeight w:val="183"/>
        </w:trPr>
        <w:tc>
          <w:tcPr>
            <w:tcW w:w="4520" w:type="dxa"/>
            <w:vAlign w:val="bottom"/>
            <w:gridSpan w:val="5"/>
          </w:tcPr>
          <w:p>
            <w:pPr>
              <w:spacing w:after="0"/>
              <w:rPr>
                <w:sz w:val="20"/>
                <w:szCs w:val="20"/>
                <w:color w:val="auto"/>
              </w:rPr>
            </w:pPr>
            <w:r>
              <w:rPr>
                <w:rFonts w:ascii="Courier New" w:cs="Courier New" w:eastAsia="Courier New" w:hAnsi="Courier New"/>
                <w:sz w:val="16"/>
                <w:szCs w:val="16"/>
                <w:color w:val="auto"/>
                <w:w w:val="99"/>
              </w:rPr>
              <w:t>"sinking fund redemption price"), together with</w:t>
            </w:r>
          </w:p>
        </w:tc>
        <w:tc>
          <w:tcPr>
            <w:tcW w:w="272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8"/>
              </w:rPr>
              <w:t>accrued interest to the date</w:t>
            </w:r>
          </w:p>
        </w:tc>
        <w:tc>
          <w:tcPr>
            <w:tcW w:w="300" w:type="dxa"/>
            <w:vAlign w:val="bottom"/>
          </w:tcPr>
          <w:p>
            <w:pPr>
              <w:spacing w:after="0"/>
              <w:rPr>
                <w:sz w:val="15"/>
                <w:szCs w:val="15"/>
                <w:color w:val="auto"/>
              </w:rPr>
            </w:pP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fixed for redemption.</w:t>
            </w:r>
          </w:p>
        </w:tc>
        <w:tc>
          <w:tcPr>
            <w:tcW w:w="476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w w:val="98"/>
              </w:rPr>
              <w:t>The Notes shall be redeemed through the operation</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the</w:t>
            </w:r>
          </w:p>
        </w:tc>
      </w:tr>
      <w:tr>
        <w:trPr>
          <w:trHeight w:val="183"/>
        </w:trPr>
        <w:tc>
          <w:tcPr>
            <w:tcW w:w="3000" w:type="dxa"/>
            <w:vAlign w:val="bottom"/>
            <w:gridSpan w:val="3"/>
          </w:tcPr>
          <w:p>
            <w:pPr>
              <w:spacing w:after="0"/>
              <w:rPr>
                <w:sz w:val="20"/>
                <w:szCs w:val="20"/>
                <w:color w:val="auto"/>
              </w:rPr>
            </w:pPr>
            <w:r>
              <w:rPr>
                <w:rFonts w:ascii="Courier New" w:cs="Courier New" w:eastAsia="Courier New" w:hAnsi="Courier New"/>
                <w:sz w:val="16"/>
                <w:szCs w:val="16"/>
                <w:color w:val="auto"/>
              </w:rPr>
              <w:t>sinking fund as herein provided</w:t>
            </w:r>
          </w:p>
        </w:tc>
        <w:tc>
          <w:tcPr>
            <w:tcW w:w="760" w:type="dxa"/>
            <w:vAlign w:val="bottom"/>
          </w:tcPr>
          <w:p>
            <w:pPr>
              <w:ind w:left="40"/>
              <w:spacing w:after="0"/>
              <w:rPr>
                <w:sz w:val="20"/>
                <w:szCs w:val="20"/>
                <w:color w:val="auto"/>
              </w:rPr>
            </w:pPr>
            <w:r>
              <w:rPr>
                <w:rFonts w:ascii="Courier New" w:cs="Courier New" w:eastAsia="Courier New" w:hAnsi="Courier New"/>
                <w:sz w:val="16"/>
                <w:szCs w:val="16"/>
                <w:color w:val="auto"/>
              </w:rPr>
              <w:t>on</w:t>
            </w:r>
          </w:p>
        </w:tc>
        <w:tc>
          <w:tcPr>
            <w:tcW w:w="15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and on each</w:t>
            </w:r>
          </w:p>
        </w:tc>
        <w:tc>
          <w:tcPr>
            <w:tcW w:w="380" w:type="dxa"/>
            <w:vAlign w:val="bottom"/>
          </w:tcPr>
          <w:p>
            <w:pPr>
              <w:spacing w:after="0"/>
              <w:rPr>
                <w:sz w:val="15"/>
                <w:szCs w:val="15"/>
                <w:color w:val="auto"/>
              </w:rPr>
            </w:pP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thereafter</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and</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including</w:t>
            </w:r>
          </w:p>
        </w:tc>
        <w:tc>
          <w:tcPr>
            <w:tcW w:w="3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on notice as set forth in the</w:t>
            </w:r>
          </w:p>
        </w:tc>
        <w:tc>
          <w:tcPr>
            <w:tcW w:w="11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Indenture.</w:t>
            </w:r>
          </w:p>
        </w:tc>
        <w:tc>
          <w:tcPr>
            <w:tcW w:w="1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[At its option the</w:t>
            </w: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Issuer may pay into the</w:t>
            </w:r>
          </w:p>
        </w:tc>
        <w:tc>
          <w:tcPr>
            <w:tcW w:w="800" w:type="dxa"/>
            <w:vAlign w:val="bottom"/>
          </w:tcPr>
          <w:p>
            <w:pPr>
              <w:ind w:left="80"/>
              <w:spacing w:after="0"/>
              <w:rPr>
                <w:sz w:val="20"/>
                <w:szCs w:val="20"/>
                <w:color w:val="auto"/>
              </w:rPr>
            </w:pPr>
            <w:r>
              <w:rPr>
                <w:rFonts w:ascii="Courier New" w:cs="Courier New" w:eastAsia="Courier New" w:hAnsi="Courier New"/>
                <w:sz w:val="16"/>
                <w:szCs w:val="16"/>
                <w:color w:val="auto"/>
              </w:rPr>
              <w:t>sinking</w:t>
            </w:r>
          </w:p>
        </w:tc>
        <w:tc>
          <w:tcPr>
            <w:tcW w:w="23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fund for the retirement</w:t>
            </w:r>
          </w:p>
        </w:tc>
        <w:tc>
          <w:tcPr>
            <w:tcW w:w="16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of Notes, in cash</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3"/>
        </w:trPr>
        <w:tc>
          <w:tcPr>
            <w:tcW w:w="5300" w:type="dxa"/>
            <w:vAlign w:val="bottom"/>
            <w:gridSpan w:val="6"/>
          </w:tcPr>
          <w:p>
            <w:pPr>
              <w:spacing w:after="0"/>
              <w:rPr>
                <w:sz w:val="20"/>
                <w:szCs w:val="20"/>
                <w:color w:val="auto"/>
              </w:rPr>
            </w:pPr>
            <w:r>
              <w:rPr>
                <w:rFonts w:ascii="Courier New" w:cs="Courier New" w:eastAsia="Courier New" w:hAnsi="Courier New"/>
                <w:sz w:val="16"/>
                <w:szCs w:val="16"/>
                <w:color w:val="auto"/>
              </w:rPr>
              <w:t>except as provided in the Indenture, on or before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1280" w:type="dxa"/>
            <w:vAlign w:val="bottom"/>
          </w:tcPr>
          <w:p>
            <w:pPr>
              <w:ind w:left="40"/>
              <w:spacing w:after="0"/>
              <w:rPr>
                <w:sz w:val="20"/>
                <w:szCs w:val="20"/>
                <w:color w:val="auto"/>
              </w:rPr>
            </w:pPr>
            <w:r>
              <w:rPr>
                <w:rFonts w:ascii="Courier New" w:cs="Courier New" w:eastAsia="Courier New" w:hAnsi="Courier New"/>
                <w:sz w:val="16"/>
                <w:szCs w:val="16"/>
                <w:color w:val="auto"/>
              </w:rPr>
              <w:t>on or before</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in</w:t>
            </w:r>
          </w:p>
        </w:tc>
        <w:tc>
          <w:tcPr>
            <w:tcW w:w="300" w:type="dxa"/>
            <w:vAlign w:val="bottom"/>
          </w:tcPr>
          <w:p>
            <w:pPr>
              <w:spacing w:after="0"/>
              <w:rPr>
                <w:sz w:val="15"/>
                <w:szCs w:val="15"/>
                <w:color w:val="auto"/>
              </w:rPr>
            </w:pP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each year thereafter to</w:t>
            </w:r>
          </w:p>
        </w:tc>
        <w:tc>
          <w:tcPr>
            <w:tcW w:w="232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and including an amount</w:t>
            </w:r>
          </w:p>
        </w:tc>
        <w:tc>
          <w:tcPr>
            <w:tcW w:w="24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sufficient to redeem an</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3"/>
        </w:trPr>
        <w:tc>
          <w:tcPr>
            <w:tcW w:w="6960" w:type="dxa"/>
            <w:vAlign w:val="bottom"/>
            <w:gridSpan w:val="8"/>
          </w:tcPr>
          <w:p>
            <w:pPr>
              <w:spacing w:after="0"/>
              <w:rPr>
                <w:sz w:val="20"/>
                <w:szCs w:val="20"/>
                <w:color w:val="auto"/>
              </w:rPr>
            </w:pPr>
            <w:r>
              <w:rPr>
                <w:rFonts w:ascii="Courier New" w:cs="Courier New" w:eastAsia="Courier New" w:hAnsi="Courier New"/>
                <w:sz w:val="16"/>
                <w:szCs w:val="16"/>
                <w:color w:val="auto"/>
              </w:rPr>
              <w:t>additional principal amount of Notes up to but not to exceed $__________</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at</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the</w:t>
            </w: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sinking fund redemption</w:t>
            </w:r>
          </w:p>
        </w:tc>
        <w:tc>
          <w:tcPr>
            <w:tcW w:w="800" w:type="dxa"/>
            <w:vAlign w:val="bottom"/>
          </w:tcPr>
          <w:p>
            <w:pPr>
              <w:ind w:left="80"/>
              <w:spacing w:after="0"/>
              <w:rPr>
                <w:sz w:val="20"/>
                <w:szCs w:val="20"/>
                <w:color w:val="auto"/>
              </w:rPr>
            </w:pPr>
            <w:r>
              <w:rPr>
                <w:rFonts w:ascii="Courier New" w:cs="Courier New" w:eastAsia="Courier New" w:hAnsi="Courier New"/>
                <w:sz w:val="16"/>
                <w:szCs w:val="16"/>
                <w:color w:val="auto"/>
              </w:rPr>
              <w:t>price.</w:t>
            </w:r>
          </w:p>
        </w:tc>
        <w:tc>
          <w:tcPr>
            <w:tcW w:w="4540" w:type="dxa"/>
            <w:vAlign w:val="bottom"/>
            <w:gridSpan w:val="7"/>
          </w:tcPr>
          <w:p>
            <w:pPr>
              <w:ind w:left="40"/>
              <w:spacing w:after="0"/>
              <w:rPr>
                <w:sz w:val="20"/>
                <w:szCs w:val="20"/>
                <w:color w:val="auto"/>
              </w:rPr>
            </w:pPr>
            <w:r>
              <w:rPr>
                <w:rFonts w:ascii="Courier New" w:cs="Courier New" w:eastAsia="Courier New" w:hAnsi="Courier New"/>
                <w:sz w:val="16"/>
                <w:szCs w:val="16"/>
                <w:color w:val="auto"/>
              </w:rPr>
              <w:t>To the extent that the right to such optional</w:t>
            </w:r>
          </w:p>
        </w:tc>
      </w:tr>
      <w:tr>
        <w:trPr>
          <w:trHeight w:val="183"/>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w w:val="98"/>
              </w:rPr>
              <w:t>sinking fund payment is</w:t>
            </w:r>
          </w:p>
        </w:tc>
        <w:tc>
          <w:tcPr>
            <w:tcW w:w="3480" w:type="dxa"/>
            <w:vAlign w:val="bottom"/>
            <w:gridSpan w:val="5"/>
          </w:tcPr>
          <w:p>
            <w:pPr>
              <w:ind w:left="80"/>
              <w:spacing w:after="0"/>
              <w:rPr>
                <w:sz w:val="20"/>
                <w:szCs w:val="20"/>
                <w:color w:val="auto"/>
              </w:rPr>
            </w:pPr>
            <w:r>
              <w:rPr>
                <w:rFonts w:ascii="Courier New" w:cs="Courier New" w:eastAsia="Courier New" w:hAnsi="Courier New"/>
                <w:sz w:val="16"/>
                <w:szCs w:val="16"/>
                <w:color w:val="auto"/>
              </w:rPr>
              <w:t>not exercised in any year, it shall</w:t>
            </w:r>
          </w:p>
        </w:tc>
        <w:tc>
          <w:tcPr>
            <w:tcW w:w="1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not be cumulative</w:t>
            </w:r>
          </w:p>
        </w:tc>
      </w:tr>
    </w:tbl>
    <w:p>
      <w:pPr>
        <w:spacing w:after="0" w:line="5" w:lineRule="exact"/>
        <w:rPr>
          <w:sz w:val="20"/>
          <w:szCs w:val="20"/>
          <w:color w:val="auto"/>
        </w:rPr>
      </w:pPr>
    </w:p>
    <w:p>
      <w:pPr>
        <w:ind w:left="2" w:right="2779"/>
        <w:spacing w:after="0" w:line="239" w:lineRule="auto"/>
        <w:rPr>
          <w:sz w:val="20"/>
          <w:szCs w:val="20"/>
          <w:color w:val="auto"/>
        </w:rPr>
      </w:pPr>
      <w:r>
        <w:rPr>
          <w:rFonts w:ascii="Courier New" w:cs="Courier New" w:eastAsia="Courier New" w:hAnsi="Courier New"/>
          <w:sz w:val="16"/>
          <w:szCs w:val="16"/>
          <w:color w:val="auto"/>
        </w:rPr>
        <w:t>or carried forward to any subsequent year.] The Trustee shall select Notes for redemption, by prorating, as nearly as may be, the principal amount of</w:t>
      </w:r>
    </w:p>
    <w:p>
      <w:pPr>
        <w:spacing w:after="0" w:line="200" w:lineRule="exact"/>
        <w:rPr>
          <w:sz w:val="20"/>
          <w:szCs w:val="20"/>
          <w:color w:val="auto"/>
        </w:rPr>
      </w:pPr>
    </w:p>
    <w:p>
      <w:pPr>
        <w:spacing w:after="0" w:line="35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w:t>
      </w:r>
    </w:p>
    <w:p>
      <w:pPr>
        <w:spacing w:after="0" w:line="186" w:lineRule="exact"/>
        <w:rPr>
          <w:sz w:val="20"/>
          <w:szCs w:val="20"/>
          <w:color w:val="auto"/>
        </w:rPr>
      </w:pPr>
    </w:p>
    <w:p>
      <w:pPr>
        <w:ind w:left="382" w:hanging="382"/>
        <w:spacing w:after="0"/>
        <w:tabs>
          <w:tab w:leader="none" w:pos="3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used for convertible Securities.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35"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298" w:right="1440" w:bottom="1440" w:gutter="0" w:footer="0" w:header="0"/>
        </w:sectPr>
      </w:pPr>
    </w:p>
    <w:bookmarkStart w:id="162" w:name="page163"/>
    <w:bookmarkEnd w:id="162"/>
    <w:p>
      <w:pPr>
        <w:ind w:left="282"/>
        <w:spacing w:after="0"/>
        <w:rPr>
          <w:sz w:val="20"/>
          <w:szCs w:val="20"/>
          <w:color w:val="auto"/>
        </w:rPr>
      </w:pPr>
      <w:r>
        <w:rPr>
          <w:rFonts w:ascii="Courier New" w:cs="Courier New" w:eastAsia="Courier New" w:hAnsi="Courier New"/>
          <w:sz w:val="16"/>
          <w:szCs w:val="16"/>
          <w:color w:val="auto"/>
        </w:rPr>
        <w:t>9</w:t>
      </w:r>
    </w:p>
    <w:p>
      <w:pPr>
        <w:spacing w:after="0" w:line="2" w:lineRule="exact"/>
        <w:rPr>
          <w:sz w:val="20"/>
          <w:szCs w:val="20"/>
          <w:color w:val="auto"/>
        </w:rPr>
      </w:pPr>
    </w:p>
    <w:p>
      <w:pPr>
        <w:ind w:left="2"/>
        <w:spacing w:after="0"/>
        <w:tabs>
          <w:tab w:leader="none" w:pos="4842" w:val="left"/>
        </w:tabs>
        <w:rPr>
          <w:sz w:val="20"/>
          <w:szCs w:val="20"/>
          <w:color w:val="auto"/>
        </w:rPr>
      </w:pPr>
      <w:r>
        <w:rPr>
          <w:rFonts w:ascii="Courier New" w:cs="Courier New" w:eastAsia="Courier New" w:hAnsi="Courier New"/>
          <w:sz w:val="16"/>
          <w:szCs w:val="16"/>
          <w:color w:val="auto"/>
        </w:rPr>
        <w:t>Notes to be redeemed among the Holders of Notes.</w:t>
      </w:r>
      <w:r>
        <w:rPr>
          <w:sz w:val="20"/>
          <w:szCs w:val="20"/>
          <w:color w:val="auto"/>
        </w:rPr>
        <w:tab/>
      </w:r>
      <w:r>
        <w:rPr>
          <w:rFonts w:ascii="Courier New" w:cs="Courier New" w:eastAsia="Courier New" w:hAnsi="Courier New"/>
          <w:sz w:val="15"/>
          <w:szCs w:val="15"/>
          <w:color w:val="auto"/>
        </w:rPr>
        <w:t>The Trustee shall make such</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adjustments, reallocations and eliminations to such proration as it shall deem</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proper to the end that the principal amount of Notes so redeemed shall be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$1,000 or a multiple thereof, by increasing or decreasing or eliminating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amount which would be allocable to any Holder on the basis of exact proration</w:t>
      </w:r>
    </w:p>
    <w:p>
      <w:pPr>
        <w:spacing w:after="0" w:line="2" w:lineRule="exact"/>
        <w:rPr>
          <w:sz w:val="20"/>
          <w:szCs w:val="20"/>
          <w:color w:val="auto"/>
        </w:rPr>
      </w:pPr>
    </w:p>
    <w:p>
      <w:pPr>
        <w:ind w:left="2"/>
        <w:spacing w:after="0"/>
        <w:tabs>
          <w:tab w:leader="none" w:pos="3422" w:val="left"/>
        </w:tabs>
        <w:rPr>
          <w:sz w:val="20"/>
          <w:szCs w:val="20"/>
          <w:color w:val="auto"/>
        </w:rPr>
      </w:pPr>
      <w:r>
        <w:rPr>
          <w:rFonts w:ascii="Courier New" w:cs="Courier New" w:eastAsia="Courier New" w:hAnsi="Courier New"/>
          <w:sz w:val="16"/>
          <w:szCs w:val="16"/>
          <w:color w:val="auto"/>
        </w:rPr>
        <w:t>by an amount not exceeding $1,000.</w:t>
      </w:r>
      <w:r>
        <w:rPr>
          <w:sz w:val="20"/>
          <w:szCs w:val="20"/>
          <w:color w:val="auto"/>
        </w:rPr>
        <w:tab/>
      </w:r>
      <w:r>
        <w:rPr>
          <w:rFonts w:ascii="Courier New" w:cs="Courier New" w:eastAsia="Courier New" w:hAnsi="Courier New"/>
          <w:sz w:val="15"/>
          <w:szCs w:val="15"/>
          <w:color w:val="auto"/>
        </w:rPr>
        <w:t>The Trustee in its discretion may determine</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the particular Notes (if there are more than one) registered in the name of any</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Holder which are to be redeemed, in whole or in part.](7)</w:t>
      </w:r>
    </w:p>
    <w:p>
      <w:pPr>
        <w:spacing w:after="0" w:line="188" w:lineRule="exact"/>
        <w:rPr>
          <w:sz w:val="20"/>
          <w:szCs w:val="20"/>
          <w:color w:val="auto"/>
        </w:rPr>
      </w:pPr>
    </w:p>
    <w:p>
      <w:pPr>
        <w:ind w:left="2" w:right="2679" w:firstLine="954"/>
        <w:spacing w:after="0" w:line="242" w:lineRule="auto"/>
        <w:rPr>
          <w:sz w:val="20"/>
          <w:szCs w:val="20"/>
          <w:color w:val="auto"/>
        </w:rPr>
      </w:pPr>
      <w:r>
        <w:rPr>
          <w:rFonts w:ascii="Courier New" w:cs="Courier New" w:eastAsia="Courier New" w:hAnsi="Courier New"/>
          <w:sz w:val="16"/>
          <w:szCs w:val="16"/>
          <w:color w:val="auto"/>
        </w:rPr>
        <w:t>Upon due presentment for registration of transfer of this Note at the office or agency of the Issuer in the Borough of Manhattan, The City of New York, a new Note or Notes of authorized denominations for an equal aggregate principal amount will be issued to the transferee in exchange herefor, subject to the limitations provided in the Indenture, without charge except for any stamp or other tax or other governmental charge imposed in connection therewith.</w:t>
      </w:r>
    </w:p>
    <w:p>
      <w:pPr>
        <w:spacing w:after="0" w:line="188" w:lineRule="exact"/>
        <w:rPr>
          <w:sz w:val="20"/>
          <w:szCs w:val="20"/>
          <w:color w:val="auto"/>
        </w:rPr>
      </w:pPr>
    </w:p>
    <w:p>
      <w:pPr>
        <w:ind w:left="2" w:right="2679" w:firstLine="954"/>
        <w:spacing w:after="0" w:line="242" w:lineRule="auto"/>
        <w:rPr>
          <w:sz w:val="20"/>
          <w:szCs w:val="20"/>
          <w:color w:val="auto"/>
        </w:rPr>
      </w:pPr>
      <w:r>
        <w:rPr>
          <w:rFonts w:ascii="Courier New" w:cs="Courier New" w:eastAsia="Courier New" w:hAnsi="Courier New"/>
          <w:sz w:val="16"/>
          <w:szCs w:val="16"/>
          <w:color w:val="auto"/>
        </w:rPr>
        <w:t>The Issuer, the Trustee and any agent of the Issuer or the Trustee may deem and treat the registered Holder hereof as the absolute owner of this Note (whether or not this Note shall be overdue and notwithstanding any notation of ownership or other writing hereon), for the purpose of receiving payment of, or on account of, the principal hereof (including any premium) and, subject to the provisions on the face hereof, interest hereon, and for all other purposes; and neither the Issuer nor the Trustee nor any agent of the Issuer or the Trustee shall be affected by any notice to the contrary.</w:t>
      </w:r>
    </w:p>
    <w:p>
      <w:pPr>
        <w:spacing w:after="0" w:line="189" w:lineRule="exact"/>
        <w:rPr>
          <w:sz w:val="20"/>
          <w:szCs w:val="20"/>
          <w:color w:val="auto"/>
        </w:rPr>
      </w:pPr>
    </w:p>
    <w:p>
      <w:pPr>
        <w:ind w:left="2" w:right="2779" w:firstLine="954"/>
        <w:spacing w:after="0" w:line="242" w:lineRule="auto"/>
        <w:rPr>
          <w:sz w:val="20"/>
          <w:szCs w:val="20"/>
          <w:color w:val="auto"/>
        </w:rPr>
      </w:pPr>
      <w:r>
        <w:rPr>
          <w:rFonts w:ascii="Courier New" w:cs="Courier New" w:eastAsia="Courier New" w:hAnsi="Courier New"/>
          <w:sz w:val="16"/>
          <w:szCs w:val="16"/>
          <w:color w:val="auto"/>
        </w:rPr>
        <w:t>No recourse under or upon any obligation, covenant or agreement of the Issuer in the Indenture or any indenture supplemental thereto or in any Note, or because of any indebtedness evidenced hereby or thereby, shall be had against any incorporator, as such, or against any past, present or future stockholder,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hereof and as part of the consideration for the issue hereof.</w:t>
      </w:r>
    </w:p>
    <w:p>
      <w:pPr>
        <w:spacing w:after="0" w:line="200" w:lineRule="exact"/>
        <w:rPr>
          <w:sz w:val="20"/>
          <w:szCs w:val="20"/>
          <w:color w:val="auto"/>
        </w:rPr>
      </w:pPr>
    </w:p>
    <w:p>
      <w:pPr>
        <w:spacing w:after="0" w:line="35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w:t>
      </w:r>
    </w:p>
    <w:p>
      <w:pPr>
        <w:spacing w:after="0" w:line="186" w:lineRule="exact"/>
        <w:rPr>
          <w:sz w:val="20"/>
          <w:szCs w:val="20"/>
          <w:color w:val="auto"/>
        </w:rPr>
      </w:pPr>
    </w:p>
    <w:p>
      <w:pPr>
        <w:ind w:left="382" w:hanging="382"/>
        <w:spacing w:after="0"/>
        <w:tabs>
          <w:tab w:leader="none" w:pos="382"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used for Securities with sinking fund provisions.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35"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9</w:t>
      </w:r>
    </w:p>
    <w:p>
      <w:pPr>
        <w:sectPr>
          <w:pgSz w:w="11900" w:h="16838" w:orient="portrait"/>
          <w:cols w:equalWidth="0" w:num="1">
            <w:col w:w="10221"/>
          </w:cols>
          <w:pgMar w:left="238" w:top="298"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879" w:firstLine="954"/>
        <w:spacing w:after="0" w:line="239" w:lineRule="auto"/>
        <w:rPr>
          <w:sz w:val="20"/>
          <w:szCs w:val="20"/>
          <w:color w:val="auto"/>
        </w:rPr>
      </w:pPr>
      <w:r>
        <w:rPr>
          <w:rFonts w:ascii="Courier New" w:cs="Courier New" w:eastAsia="Courier New" w:hAnsi="Courier New"/>
          <w:sz w:val="16"/>
          <w:szCs w:val="16"/>
          <w:color w:val="auto"/>
        </w:rPr>
        <w:t>Terms used herein which are defined in the Indenture shall have the respective meanings assigned thereto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11</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ASSIGNMENT</w:t>
      </w:r>
    </w:p>
    <w:p>
      <w:pPr>
        <w:spacing w:after="0" w:line="369"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FOR VALUE RECEIVED the undersigned hereby sell(s), assign(s)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transfer(s) unto</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PLEASE INSERT SOCIAL SECURITY OR OTHER IDENTIFYING NUMBER OF ASSIGNEE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w:t>
      </w:r>
    </w:p>
    <w:p>
      <w:pPr>
        <w:spacing w:after="0" w:line="1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PLEASE PRINT OR TYPEWRITE NAME AND ADDRESS, INCLUDING POSTAL</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ZIP CODE, OF ASSIGNEE</w:t>
      </w:r>
    </w:p>
    <w:p>
      <w:pPr>
        <w:spacing w:after="0" w:line="188" w:lineRule="exact"/>
        <w:rPr>
          <w:sz w:val="20"/>
          <w:szCs w:val="20"/>
          <w:color w:val="auto"/>
        </w:rPr>
      </w:pPr>
    </w:p>
    <w:p>
      <w:pPr>
        <w:ind w:right="2779"/>
        <w:spacing w:after="0"/>
        <w:rPr>
          <w:sz w:val="20"/>
          <w:szCs w:val="20"/>
          <w:color w:val="auto"/>
        </w:rPr>
      </w:pPr>
      <w:r>
        <w:rPr>
          <w:rFonts w:ascii="Courier New" w:cs="Courier New" w:eastAsia="Courier New" w:hAnsi="Courier New"/>
          <w:sz w:val="16"/>
          <w:szCs w:val="16"/>
          <w:color w:val="auto"/>
        </w:rPr>
        <w:t>the within Note and all rights thereunder, hereby irrevocably constituting and appointing ___________________ attorney to transfer said Note on the books of the Issuer, with full power of substitution in the premises.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Dated:__________________</w:t>
      </w:r>
    </w:p>
    <w:p>
      <w:pPr>
        <w:spacing w:after="0" w:line="372"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The signature must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by an eligible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 institution (banks,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stockbrokers, savings and loan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associations and credit unions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membership in an approved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 program)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SEC Rule 17Ad-15.</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The signature assignment must</w:t>
      </w:r>
    </w:p>
    <w:p>
      <w:pPr>
        <w:spacing w:after="0" w:line="1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correspond with the name as</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it appears upon the face of</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the within Note in every</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particular, without</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alteration or enlargement or</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any change whatsoever.</w:t>
      </w:r>
    </w:p>
    <w:p>
      <w:pPr>
        <w:spacing w:after="0" w:line="2584" w:lineRule="exact"/>
        <w:rPr>
          <w:sz w:val="20"/>
          <w:szCs w:val="20"/>
          <w:color w:val="auto"/>
        </w:rPr>
      </w:pPr>
    </w:p>
    <w:p>
      <w:pPr>
        <w:sectPr>
          <w:pgSz w:w="11900" w:h="16838" w:orient="portrait"/>
          <w:cols w:equalWidth="0" w:num="2">
            <w:col w:w="3280" w:space="720"/>
            <w:col w:w="621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8" w:right="1440" w:bottom="1440" w:gutter="0" w:footer="0" w:header="0"/>
          <w:type w:val="continuous"/>
        </w:sectPr>
      </w:pPr>
    </w:p>
    <w:bookmarkStart w:id="165" w:name="page166"/>
    <w:bookmarkEnd w:id="165"/>
    <w:p>
      <w:pPr>
        <w:ind w:left="282"/>
        <w:spacing w:after="0"/>
        <w:rPr>
          <w:sz w:val="20"/>
          <w:szCs w:val="20"/>
          <w:color w:val="auto"/>
        </w:rPr>
      </w:pPr>
      <w:r>
        <w:rPr>
          <w:rFonts w:ascii="Courier New" w:cs="Courier New" w:eastAsia="Courier New" w:hAnsi="Courier New"/>
          <w:sz w:val="16"/>
          <w:szCs w:val="16"/>
          <w:color w:val="auto"/>
        </w:rPr>
        <w:t>12</w:t>
      </w:r>
    </w:p>
    <w:p>
      <w:pPr>
        <w:spacing w:after="0" w:line="2"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[FORM OF CONVERSION NOTICE](8)</w:t>
      </w:r>
    </w:p>
    <w:p>
      <w:pPr>
        <w:spacing w:after="0" w:line="186" w:lineRule="exact"/>
        <w:rPr>
          <w:sz w:val="20"/>
          <w:szCs w:val="20"/>
          <w:color w:val="auto"/>
        </w:rPr>
      </w:pPr>
    </w:p>
    <w:p>
      <w:pPr>
        <w:ind w:left="1622"/>
        <w:spacing w:after="0"/>
        <w:tabs>
          <w:tab w:leader="none" w:pos="2082" w:val="left"/>
        </w:tabs>
        <w:rPr>
          <w:sz w:val="20"/>
          <w:szCs w:val="20"/>
          <w:color w:val="auto"/>
        </w:rPr>
      </w:pPr>
      <w:r>
        <w:rPr>
          <w:rFonts w:ascii="Courier New" w:cs="Courier New" w:eastAsia="Courier New" w:hAnsi="Courier New"/>
          <w:sz w:val="16"/>
          <w:szCs w:val="16"/>
          <w:color w:val="auto"/>
        </w:rPr>
        <w:t>To:</w:t>
        <w:tab/>
        <w:t>Texas Instruments Incorporated</w:t>
      </w:r>
    </w:p>
    <w:p>
      <w:pPr>
        <w:spacing w:after="0" w:line="188" w:lineRule="exact"/>
        <w:rPr>
          <w:sz w:val="20"/>
          <w:szCs w:val="20"/>
          <w:color w:val="auto"/>
        </w:rPr>
      </w:pPr>
    </w:p>
    <w:p>
      <w:pPr>
        <w:ind w:left="2" w:right="2679" w:firstLine="1621"/>
        <w:spacing w:after="0" w:line="259" w:lineRule="auto"/>
        <w:rPr>
          <w:sz w:val="20"/>
          <w:szCs w:val="20"/>
          <w:color w:val="auto"/>
        </w:rPr>
      </w:pPr>
      <w:r>
        <w:rPr>
          <w:rFonts w:ascii="Courier New" w:cs="Courier New" w:eastAsia="Courier New" w:hAnsi="Courier New"/>
          <w:sz w:val="15"/>
          <w:szCs w:val="15"/>
          <w:color w:val="auto"/>
        </w:rPr>
        <w:t>The undersigned owner of this Note hereby: (i) irrevocably exercises the option to convert this Note, or the portion hereof (which is $___</w:t>
      </w:r>
    </w:p>
    <w:p>
      <w:pPr>
        <w:ind w:left="2" w:right="2679"/>
        <w:spacing w:after="0" w:line="242" w:lineRule="auto"/>
        <w:rPr>
          <w:sz w:val="20"/>
          <w:szCs w:val="20"/>
          <w:color w:val="auto"/>
        </w:rPr>
      </w:pPr>
      <w:r>
        <w:rPr>
          <w:rFonts w:ascii="Courier New" w:cs="Courier New" w:eastAsia="Courier New" w:hAnsi="Courier New"/>
          <w:sz w:val="16"/>
          <w:szCs w:val="16"/>
          <w:color w:val="auto"/>
        </w:rPr>
        <w:t>or an integral multiple thereof) below designated, into shares of Common Stock, par value $1.00 per share, of Texas Instruments Incorporated ("Common Stock") in accordance with the terms of the Indenture referred to in this Note and (ii) directs that such shares of Common Stock deliverable upon the conversion, together with any check in payment for fractional shares and any Note(s) representing any unconverted principal amount hereof, be issued and delivered to the registered holder hereof unless a different name has been indicated below. If this Note is being delivered on a date after the close of business on a record date and prior to the opening of business on the related interest payment date (unless this Note or portion hereof being converted has been called for redemption on a date fixed for redemption within such period), this Notice is accompanied by payment, in funds acceptable to the Issuer, of an amount equal to the interest payable on such interest payment date of the principal of this Note to be converted. If shares are to be delivered registered in the name of a person other than the undersigned, the undersigned will pay all transfer taxes payable with respect thereto. Any amount required to be paid by the undersigned on account of interest accompanies this Note.</w:t>
      </w:r>
    </w:p>
    <w:p>
      <w:pPr>
        <w:spacing w:after="0" w:line="19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Principal Amount to be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Converted (in an integral</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multiple of $_______ if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less than all):</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$_______________________</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Dated:</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______________________________</w:t>
      </w:r>
    </w:p>
    <w:p>
      <w:pPr>
        <w:spacing w:after="0" w:line="2" w:lineRule="exact"/>
        <w:rPr>
          <w:sz w:val="20"/>
          <w:szCs w:val="20"/>
          <w:color w:val="auto"/>
        </w:rPr>
      </w:pPr>
    </w:p>
    <w:p>
      <w:pPr>
        <w:jc w:val="center"/>
        <w:ind w:right="-182"/>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______________________________</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______________________________</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______________________________</w:t>
      </w:r>
    </w:p>
    <w:p>
      <w:pPr>
        <w:spacing w:after="0" w:line="200" w:lineRule="exact"/>
        <w:rPr>
          <w:sz w:val="20"/>
          <w:szCs w:val="20"/>
          <w:color w:val="auto"/>
        </w:rPr>
      </w:pPr>
    </w:p>
    <w:p>
      <w:pPr>
        <w:spacing w:after="0" w:line="35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____________________</w:t>
      </w:r>
    </w:p>
    <w:p>
      <w:pPr>
        <w:spacing w:after="0" w:line="186" w:lineRule="exact"/>
        <w:rPr>
          <w:sz w:val="20"/>
          <w:szCs w:val="20"/>
          <w:color w:val="auto"/>
        </w:rPr>
      </w:pPr>
    </w:p>
    <w:p>
      <w:pPr>
        <w:ind w:left="382" w:hanging="382"/>
        <w:spacing w:after="0"/>
        <w:tabs>
          <w:tab w:leader="none" w:pos="382"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be used for convertible Securities.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35" w:lineRule="exact"/>
        <w:rPr>
          <w:rFonts w:ascii="Courier New" w:cs="Courier New" w:eastAsia="Courier New" w:hAnsi="Courier New"/>
          <w:sz w:val="16"/>
          <w:szCs w:val="16"/>
          <w:color w:val="auto"/>
        </w:rPr>
      </w:pPr>
    </w:p>
    <w:p>
      <w:pPr>
        <w:ind w:left="372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8" w:top="298"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The signature must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guaranteed by an eligible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 institution (banks,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stockbrokers, savings and loan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associations and credit unions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membership in an approved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 program)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SEC Rule 17Ad-15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shares of Common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to be delivered, or Notes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 issued, other than to and in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the registered 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 for delivery of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and cash or Note(s) (such</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representing 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unconverted principal amount)</w:t>
      </w:r>
    </w:p>
    <w:p>
      <w:pPr>
        <w:spacing w:after="0" w:line="3501" w:lineRule="exact"/>
        <w:rPr>
          <w:sz w:val="20"/>
          <w:szCs w:val="20"/>
          <w:color w:val="auto"/>
        </w:rPr>
      </w:pPr>
    </w:p>
    <w:p>
      <w:pPr>
        <w:sectPr>
          <w:pgSz w:w="11900" w:h="16838" w:orient="portrait"/>
          <w:cols w:equalWidth="0" w:num="2">
            <w:col w:w="3960" w:space="720"/>
            <w:col w:w="5539"/>
          </w:cols>
          <w:pgMar w:left="240" w:top="298" w:right="1440" w:bottom="1440" w:gutter="0" w:footer="0" w:header="0"/>
          <w:type w:val="continuous"/>
        </w:sectPr>
      </w:pPr>
    </w:p>
    <w:p>
      <w:pPr>
        <w:spacing w:after="0" w:line="172" w:lineRule="exact"/>
        <w:rPr>
          <w:sz w:val="20"/>
          <w:szCs w:val="20"/>
          <w:color w:val="auto"/>
        </w:rPr>
      </w:pPr>
    </w:p>
    <w:p>
      <w:pPr>
        <w:ind w:right="2679"/>
        <w:spacing w:after="0" w:line="271" w:lineRule="auto"/>
        <w:rPr>
          <w:sz w:val="20"/>
          <w:szCs w:val="20"/>
          <w:color w:val="auto"/>
        </w:rPr>
      </w:pPr>
      <w:r>
        <w:rPr>
          <w:rFonts w:ascii="Courier New" w:cs="Courier New" w:eastAsia="Courier New" w:hAnsi="Courier New"/>
          <w:sz w:val="15"/>
          <w:szCs w:val="15"/>
          <w:color w:val="auto"/>
        </w:rPr>
        <w:t>Fill in for registration of shares of Common Stock to be delivered, and of Notes to be issued, otherwise than to and in the name of the registered holder.</w:t>
      </w:r>
    </w:p>
    <w:p>
      <w:pPr>
        <w:spacing w:after="0" w:line="200" w:lineRule="exact"/>
        <w:rPr>
          <w:sz w:val="20"/>
          <w:szCs w:val="20"/>
          <w:color w:val="auto"/>
        </w:rPr>
      </w:pPr>
    </w:p>
    <w:p>
      <w:pPr>
        <w:spacing w:after="0" w:line="33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______________________________</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Social Security or Other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Taxpayer Identifying Number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(Name)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(Street Address)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(City, State and Zip Code)</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(Please print name and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type w:val="continuous"/>
        </w:sectPr>
      </w:pPr>
    </w:p>
    <w:bookmarkStart w:id="167" w:name="page168"/>
    <w:bookmarkEnd w:id="167"/>
    <w:p>
      <w:pPr>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4(c)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1920"/>
        <w:spacing w:after="0"/>
        <w:tabs>
          <w:tab w:leader="none" w:pos="3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 As Depositary</w:t>
      </w:r>
    </w:p>
    <w:p>
      <w:pPr>
        <w:spacing w:after="0" w:line="3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36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HOLDERS FROM TIME TO TIME OF</w:t>
      </w:r>
    </w:p>
    <w:p>
      <w:pPr>
        <w:spacing w:after="0" w:line="2"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THE DEPOSITARY RECEIPTS DESCRIBED HEREIN</w:t>
      </w:r>
    </w:p>
    <w:p>
      <w:pPr>
        <w:spacing w:after="0" w:line="200" w:lineRule="exact"/>
        <w:rPr>
          <w:sz w:val="20"/>
          <w:szCs w:val="20"/>
          <w:color w:val="auto"/>
        </w:rPr>
      </w:pP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___________________</w:t>
      </w:r>
    </w:p>
    <w:p>
      <w:pPr>
        <w:spacing w:after="0" w:line="369"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DEPOSIT AGREEMENT</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___________________</w:t>
      </w:r>
    </w:p>
    <w:p>
      <w:pPr>
        <w:sectPr>
          <w:pgSz w:w="11900" w:h="16838" w:orient="portrait"/>
          <w:cols w:equalWidth="0" w:num="1">
            <w:col w:w="9939"/>
          </w:cols>
          <w:pgMar w:left="520" w:top="1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Dated as of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60" w:space="720"/>
            <w:col w:w="5259"/>
          </w:cols>
          <w:pgMar w:left="520" w:top="13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______________________________________________________________</w:t>
      </w:r>
    </w:p>
    <w:p>
      <w:pPr>
        <w:sectPr>
          <w:pgSz w:w="11900" w:h="16838" w:orient="portrait"/>
          <w:cols w:equalWidth="0" w:num="1">
            <w:col w:w="9939"/>
          </w:cols>
          <w:pgMar w:left="520" w:top="139" w:right="1440" w:bottom="1440" w:gutter="0" w:footer="0" w:header="0"/>
          <w:type w:val="continuous"/>
        </w:sectPr>
      </w:pPr>
    </w:p>
    <w:bookmarkStart w:id="168" w:name="page169"/>
    <w:bookmarkEnd w:id="168"/>
    <w:p>
      <w:pPr>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I</w:t>
      </w:r>
    </w:p>
    <w:p>
      <w:pPr>
        <w:spacing w:after="0" w:line="369" w:lineRule="exact"/>
        <w:rPr>
          <w:sz w:val="20"/>
          <w:szCs w:val="20"/>
          <w:color w:val="auto"/>
        </w:rPr>
      </w:pPr>
    </w:p>
    <w:p>
      <w:pPr>
        <w:ind w:left="580"/>
        <w:spacing w:after="0"/>
        <w:tabs>
          <w:tab w:leader="none" w:pos="1800" w:val="left"/>
          <w:tab w:leader="none" w:pos="11140" w:val="left"/>
        </w:tabs>
        <w:rPr>
          <w:sz w:val="20"/>
          <w:szCs w:val="20"/>
          <w:color w:val="auto"/>
        </w:rPr>
      </w:pPr>
      <w:r>
        <w:rPr>
          <w:rFonts w:ascii="Courier New" w:cs="Courier New" w:eastAsia="Courier New" w:hAnsi="Courier New"/>
          <w:sz w:val="16"/>
          <w:szCs w:val="16"/>
          <w:color w:val="auto"/>
        </w:rPr>
        <w:t>Definitions</w:t>
        <w:tab/>
        <w:t>. . . . . . . . . .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Form of Receipts, Deposit of Stock,</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Execution and Delivery, Transfer,</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Surrender and Redemption of Receipts</w:t>
      </w:r>
    </w:p>
    <w:p>
      <w:pPr>
        <w:spacing w:after="0" w:line="372" w:lineRule="exact"/>
        <w:rPr>
          <w:sz w:val="20"/>
          <w:szCs w:val="20"/>
          <w:color w:val="auto"/>
        </w:rPr>
      </w:pPr>
    </w:p>
    <w:p>
      <w:pPr>
        <w:jc w:val="both"/>
        <w:ind w:left="580"/>
        <w:spacing w:after="0" w:line="242" w:lineRule="auto"/>
        <w:rPr>
          <w:sz w:val="20"/>
          <w:szCs w:val="20"/>
          <w:color w:val="auto"/>
        </w:rPr>
      </w:pPr>
      <w:r>
        <w:rPr>
          <w:rFonts w:ascii="Courier New" w:cs="Courier New" w:eastAsia="Courier New" w:hAnsi="Courier New"/>
          <w:sz w:val="16"/>
          <w:szCs w:val="16"/>
          <w:color w:val="auto"/>
        </w:rPr>
        <w:t>SECTION 2.01. Form and Transfer of Receipts. . . . . . . . . . . . . . . . . . . . . . . . . . . . . . . . 2 SECTION 2.02. Deposit of Stock; Execution and Delivery of Receipts in Respect Thereof . . . . . . . . . . . 4 SECTION 2.03. Registration of Transfer of Receipts. . . . . . . . . . . . . . . . . . . . . . . . . . . . . 5 SECTION 2.04. Split-ups and Combinations of Receipts; Surrender of Receipts and Withdrawal of Stock . . . . 5 SECTION 2.05. Limitations on Execution and Delivery, Transfer, Surrender and Exchange of Receipts . . . . . 6 SECTION 2.06. Lost Receipts, etc. . . . . . . . . . . . . . . . . . . . . . . . . . . . . . . . . . . . . . 7 SECTION 2.07. Cancellation and Destruction of Surrendered Receipts. . . . . . . . . . . . . . . . . . . . . 7 SECTION 2.08. Redemption of Stock. . . . . . . . . . . . . . . . . . . . . . . . . . . . . . . . . . . . . 7</w:t>
      </w:r>
    </w:p>
    <w:p>
      <w:pPr>
        <w:spacing w:after="0" w:line="200" w:lineRule="exact"/>
        <w:rPr>
          <w:sz w:val="20"/>
          <w:szCs w:val="20"/>
          <w:color w:val="auto"/>
        </w:rPr>
      </w:pPr>
    </w:p>
    <w:p>
      <w:pPr>
        <w:spacing w:after="0" w:line="35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Certain Obligations of</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Holders of Receipts and the Company</w:t>
      </w:r>
    </w:p>
    <w:p>
      <w:pPr>
        <w:spacing w:after="0" w:line="372" w:lineRule="exact"/>
        <w:rPr>
          <w:sz w:val="20"/>
          <w:szCs w:val="20"/>
          <w:color w:val="auto"/>
        </w:rPr>
      </w:pPr>
    </w:p>
    <w:p>
      <w:pPr>
        <w:jc w:val="both"/>
        <w:ind w:left="580"/>
        <w:spacing w:after="0"/>
        <w:rPr>
          <w:sz w:val="20"/>
          <w:szCs w:val="20"/>
          <w:color w:val="auto"/>
        </w:rPr>
      </w:pPr>
      <w:r>
        <w:rPr>
          <w:rFonts w:ascii="Courier New" w:cs="Courier New" w:eastAsia="Courier New" w:hAnsi="Courier New"/>
          <w:sz w:val="16"/>
          <w:szCs w:val="16"/>
          <w:color w:val="auto"/>
        </w:rPr>
        <w:t>SECTION 3.01. Filing Proofs, Certificates and Other Information. . . . . . . . . . . . . . . . . . . . . . 9 SECTION 3.02. Payment of Taxes or Other Governmental Charges. . . . . . . . . . . . . . . . . . . . . . . . 9 SECTION 3.03. Warranty as to Stock. . . . . . . . . . . . . . . . . . . . . . . . . . . . . . . . . . . . . 10</w:t>
      </w:r>
    </w:p>
    <w:p>
      <w:pPr>
        <w:sectPr>
          <w:pgSz w:w="11900" w:h="16838" w:orient="portrait"/>
          <w:cols w:equalWidth="0" w:num="1">
            <w:col w:w="11240"/>
          </w:cols>
          <w:pgMar w:left="520" w:top="298" w:right="139"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6"/>
          <w:szCs w:val="16"/>
          <w:color w:val="auto"/>
        </w:rPr>
        <w:t>3</w:t>
      </w:r>
    </w:p>
    <w:p>
      <w:pPr>
        <w:spacing w:after="0" w:line="36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The Deposited Securities; Notices</w:t>
      </w:r>
    </w:p>
    <w:p>
      <w:pPr>
        <w:spacing w:after="0" w:line="372" w:lineRule="exact"/>
        <w:rPr>
          <w:sz w:val="20"/>
          <w:szCs w:val="20"/>
          <w:color w:val="auto"/>
        </w:rPr>
      </w:pPr>
    </w:p>
    <w:p>
      <w:pPr>
        <w:jc w:val="both"/>
        <w:ind w:left="580"/>
        <w:spacing w:after="0" w:line="242" w:lineRule="auto"/>
        <w:rPr>
          <w:sz w:val="20"/>
          <w:szCs w:val="20"/>
          <w:color w:val="auto"/>
        </w:rPr>
      </w:pPr>
      <w:r>
        <w:rPr>
          <w:rFonts w:ascii="Courier New" w:cs="Courier New" w:eastAsia="Courier New" w:hAnsi="Courier New"/>
          <w:sz w:val="16"/>
          <w:szCs w:val="16"/>
          <w:color w:val="auto"/>
        </w:rPr>
        <w:t>SECTION 4.01. Cash Distributions . . . . . . . . . . . . . . . . . . . . . . . . . . . . . . . . . . . . . 10 SECTION 4.02. Distributions Other than Cash, Rights, Preferences or Privileges. . . . . . . . . . . . . . . 10 SECTION 4.03. Subscription Rights, Preferences or Privileges . . . . . . . . . . . . . . . . . . . . . . . 11 SECTION 4.04. Notice of Dividends, etc.; Fixing Record Date for Holders of Receipts . . . . . . . . . . . . 12 SECTION 4.05. Voting Rights. . . . . . . . . . . . . . . . . . . . . . . . . . . . . . . . . . . . . . . . 13 SECTION 4.06. Changes Affecting Deposited Securities and Reclassifications, Recapitalizations, etc. . . . . 13 SECTION 4.07. Delivery of Reports. . . . . . . . . . . . . . . . . . . . . . . . . . . . . . . . . . . . . 14 SECTION 4.08. List of Receipt Holders. . . . . . . . . . . . . . . . . . . . . . . . . . . . . . . . . . . 14</w:t>
      </w:r>
    </w:p>
    <w:p>
      <w:pPr>
        <w:spacing w:after="0" w:line="200" w:lineRule="exact"/>
        <w:rPr>
          <w:sz w:val="20"/>
          <w:szCs w:val="20"/>
          <w:color w:val="auto"/>
        </w:rPr>
      </w:pPr>
    </w:p>
    <w:p>
      <w:pPr>
        <w:spacing w:after="0" w:line="35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The Depositary, the Depositary's</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Agents, the Registrar and the Company</w:t>
      </w:r>
    </w:p>
    <w:p>
      <w:pPr>
        <w:spacing w:after="0" w:line="372" w:lineRule="exact"/>
        <w:rPr>
          <w:sz w:val="20"/>
          <w:szCs w:val="20"/>
          <w:color w:val="auto"/>
        </w:rPr>
      </w:pPr>
    </w:p>
    <w:p>
      <w:pPr>
        <w:jc w:val="both"/>
        <w:ind w:left="580"/>
        <w:spacing w:after="0" w:line="239" w:lineRule="auto"/>
        <w:rPr>
          <w:sz w:val="20"/>
          <w:szCs w:val="20"/>
          <w:color w:val="auto"/>
        </w:rPr>
      </w:pPr>
      <w:r>
        <w:rPr>
          <w:rFonts w:ascii="Courier New" w:cs="Courier New" w:eastAsia="Courier New" w:hAnsi="Courier New"/>
          <w:sz w:val="16"/>
          <w:szCs w:val="16"/>
          <w:color w:val="auto"/>
        </w:rPr>
        <w:t>SECTION 5.01. Maintenance of Offices, Agencies and Transfer Books by the Depositary; Registrar. . . . . . . 15 SECTION 5.02. Prevention of or Delay in Performance by the Depositary, the Depositary's Agents,</w:t>
      </w:r>
    </w:p>
    <w:p>
      <w:pPr>
        <w:spacing w:after="0" w:line="6" w:lineRule="exact"/>
        <w:rPr>
          <w:sz w:val="20"/>
          <w:szCs w:val="20"/>
          <w:color w:val="auto"/>
        </w:rPr>
      </w:pPr>
    </w:p>
    <w:p>
      <w:pPr>
        <w:jc w:val="both"/>
        <w:ind w:left="580" w:firstLine="1431"/>
        <w:spacing w:after="0" w:line="242" w:lineRule="auto"/>
        <w:rPr>
          <w:sz w:val="20"/>
          <w:szCs w:val="20"/>
          <w:color w:val="auto"/>
        </w:rPr>
      </w:pPr>
      <w:r>
        <w:rPr>
          <w:rFonts w:ascii="Courier New" w:cs="Courier New" w:eastAsia="Courier New" w:hAnsi="Courier New"/>
          <w:sz w:val="16"/>
          <w:szCs w:val="16"/>
          <w:color w:val="auto"/>
        </w:rPr>
        <w:t>the Registrar or the Company. . . . . . . . . . . . . . . . . . . . . . . . . . . . . . . . . 16 SECTION 5.03. Obligation of the Depositary, the Depositary's Agents, the Registrar and the Company. . . . . 16 SECTION 5.04. Resignation and Removal of the Depositary; Appointment of Successor Depositary. . . . . . . . 18 SECTION 5.05. Corporate Notices and Reports. . . . . . . . . . . . . . . . . . . . . . . . . . . . . . . . 19 SECTION 5.06. Indemnification by the Company. . . . . . . . . . . . . . . . . . . . . . . . . . . . . . . 20 SECTION 5.07. Charges and Expenses. . . . . . . . . . . . . . . . . . . . . . . . . . . . . . . . . . . . . 20 SECTION 5.08. Tax Compliance. . . . . . . . . . . . . . . . . . . . . . . . . . . . . . . . . . . . . . . . 20</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Amendment and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1240"/>
          </w:cols>
          <w:pgMar w:left="520" w:top="298" w:right="139"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6"/>
          <w:szCs w:val="16"/>
          <w:color w:val="auto"/>
        </w:rPr>
        <w:t>4</w:t>
      </w:r>
    </w:p>
    <w:p>
      <w:pPr>
        <w:spacing w:after="0" w:line="372" w:lineRule="exact"/>
        <w:rPr>
          <w:sz w:val="20"/>
          <w:szCs w:val="20"/>
          <w:color w:val="auto"/>
        </w:rPr>
      </w:pPr>
    </w:p>
    <w:p>
      <w:pPr>
        <w:jc w:val="both"/>
        <w:ind w:left="860"/>
        <w:spacing w:after="0" w:line="239" w:lineRule="auto"/>
        <w:rPr>
          <w:sz w:val="20"/>
          <w:szCs w:val="20"/>
          <w:color w:val="auto"/>
        </w:rPr>
      </w:pPr>
      <w:r>
        <w:rPr>
          <w:rFonts w:ascii="Courier New" w:cs="Courier New" w:eastAsia="Courier New" w:hAnsi="Courier New"/>
          <w:sz w:val="16"/>
          <w:szCs w:val="16"/>
          <w:color w:val="auto"/>
        </w:rPr>
        <w:t>SECTION 6.01. Amendment. . . . . . . . . . . . . . . . . . . . . . . . . . . . . . . . . . . . . . . . . . 21 SECTION 6.02. Termination. . . . . . . . . . . . . . . . . . . . . . . . . . . . . . . . . . . . . . . . . 21</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Miscellaneous</w:t>
      </w:r>
    </w:p>
    <w:p>
      <w:pPr>
        <w:spacing w:after="0" w:line="372" w:lineRule="exact"/>
        <w:rPr>
          <w:sz w:val="20"/>
          <w:szCs w:val="20"/>
          <w:color w:val="auto"/>
        </w:rPr>
      </w:pPr>
    </w:p>
    <w:p>
      <w:pPr>
        <w:jc w:val="both"/>
        <w:ind w:left="860"/>
        <w:spacing w:after="0" w:line="242" w:lineRule="auto"/>
        <w:rPr>
          <w:sz w:val="20"/>
          <w:szCs w:val="20"/>
          <w:color w:val="auto"/>
        </w:rPr>
      </w:pPr>
      <w:r>
        <w:rPr>
          <w:rFonts w:ascii="Courier New" w:cs="Courier New" w:eastAsia="Courier New" w:hAnsi="Courier New"/>
          <w:sz w:val="16"/>
          <w:szCs w:val="16"/>
          <w:color w:val="auto"/>
        </w:rPr>
        <w:t>SECTION 7.01. Counterparts. . . . . . . . . . . . . . . . . . . . . . . . . . . . . . . . . . . . . . . . . 22 SECTION 7.02. Exclusive Benefit of Parties. . . . . . . . . . . . . . . . . . . . . . . . . . . . . . . . . 22 SECTION 7.03. Invalidity of Provisions. . . . . . . . . . . . . . . . . . . . . . . . . . . . . . . . . . . 23 SECTION 7.04. Notices. . . . . . . . . . . . . . . . . . . . . . . . . . . . . . . . . . . . . . . . . . . 23 SECTION 7.05. Appointment of Registrar. . . . . . . . . . . . . . . . . . . . . . . . . . . . . . . . . . . 24 SECTION 7.06. Holders of Receipts are Parties. . . . . . . . . . . . . . . . . . . . . . . . . . . . . . . 24 SECTION 7.07. GOVERNING LAW. . . . . . . . . . . . . . . . . . . . . . . . . . . . . . . . . . . . . . . . 24 SECTION 7.08. Inspection of Deposit Agreement. . . . . . . . . . . . . . . . . . . . . . . . . . . . . . . 24 SECTION 7.09. Headings . . . . . . . . . . . . . . . . . . . . . . . . . . . . . . . . . . . . . . . . . . 24</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Face of Receipt . . . . . . . . . . . . . . . . . . . . . . . . . . . . . . . . . . . . . . . . . . . . . . . A-1</w:t>
      </w:r>
    </w:p>
    <w:p>
      <w:pPr>
        <w:spacing w:after="0" w:line="194"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6"/>
          <w:szCs w:val="16"/>
          <w:color w:val="auto"/>
        </w:rPr>
        <w:t>Form of Reverse of Receipt</w:t>
      </w:r>
      <w:r>
        <w:rPr>
          <w:sz w:val="20"/>
          <w:szCs w:val="20"/>
          <w:color w:val="auto"/>
        </w:rPr>
        <w:tab/>
      </w:r>
      <w:r>
        <w:rPr>
          <w:rFonts w:ascii="Courier New" w:cs="Courier New" w:eastAsia="Courier New" w:hAnsi="Courier New"/>
          <w:sz w:val="15"/>
          <w:szCs w:val="15"/>
          <w:color w:val="auto"/>
        </w:rPr>
        <w:t>. . . . . . . . . . . . . . . . . . . . . . . . . . . . . . . . . . . . . . . . . . . . . A-3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1520"/>
          </w:cols>
          <w:pgMar w:left="240" w:top="298" w:right="139" w:bottom="1440" w:gutter="0" w:footer="0" w:header="0"/>
        </w:sectPr>
      </w:pPr>
    </w:p>
    <w:bookmarkStart w:id="171" w:name="page172"/>
    <w:bookmarkEnd w:id="171"/>
    <w:p>
      <w:pPr>
        <w:ind w:left="280"/>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DEPOSIT AGREEMENT, dated as of [ ], among TEXAS INSTRUMENTS INCORPORATED, a Delaware corporation, (the "Company"), [ ], a [ ] (the "Depositary"), and the holders from time to time of the Receipts described herein.</w:t>
      </w:r>
    </w:p>
    <w:p>
      <w:pPr>
        <w:spacing w:after="0" w:line="189" w:lineRule="exact"/>
        <w:rPr>
          <w:sz w:val="20"/>
          <w:szCs w:val="20"/>
          <w:color w:val="auto"/>
        </w:rPr>
      </w:pPr>
    </w:p>
    <w:p>
      <w:pPr>
        <w:ind w:right="2879" w:firstLine="1240"/>
        <w:spacing w:after="0" w:line="241" w:lineRule="auto"/>
        <w:rPr>
          <w:sz w:val="20"/>
          <w:szCs w:val="20"/>
          <w:color w:val="auto"/>
        </w:rPr>
      </w:pPr>
      <w:r>
        <w:rPr>
          <w:rFonts w:ascii="Courier New" w:cs="Courier New" w:eastAsia="Courier New" w:hAnsi="Courier New"/>
          <w:sz w:val="16"/>
          <w:szCs w:val="16"/>
          <w:color w:val="auto"/>
        </w:rPr>
        <w:t>WHEREAS, it is desired to provide, as hereinafter set forth in this Deposit Agreement, for the deposit of shares of [ % Preferred Stock] of the Company with the Depositary for the purposes set forth in this Deposit Agreement and for the issuance hereunder of Receipts evidencing Depositary Shares in respect of the Stock so deposited; and</w:t>
      </w:r>
    </w:p>
    <w:p>
      <w:pPr>
        <w:spacing w:after="0" w:line="190"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WHEREAS, the Receipts are to be substantially in the form of Annex A annexed hereto, with appropriate insertions, modifications and omissions, as hereinafter provided in this Deposit Agreement;</w:t>
      </w:r>
    </w:p>
    <w:p>
      <w:pPr>
        <w:spacing w:after="0" w:line="190" w:lineRule="exact"/>
        <w:rPr>
          <w:sz w:val="20"/>
          <w:szCs w:val="20"/>
          <w:color w:val="auto"/>
        </w:rPr>
      </w:pPr>
    </w:p>
    <w:p>
      <w:pPr>
        <w:ind w:right="2679" w:firstLine="1240"/>
        <w:spacing w:after="0" w:line="239" w:lineRule="auto"/>
        <w:rPr>
          <w:sz w:val="20"/>
          <w:szCs w:val="20"/>
          <w:color w:val="auto"/>
        </w:rPr>
      </w:pPr>
      <w:r>
        <w:rPr>
          <w:rFonts w:ascii="Courier New" w:cs="Courier New" w:eastAsia="Courier New" w:hAnsi="Courier New"/>
          <w:sz w:val="16"/>
          <w:szCs w:val="16"/>
          <w:color w:val="auto"/>
        </w:rPr>
        <w:t>NOW, THEREFORE, in consideration of the promises contained herein, the parties hereto agree as follows:</w:t>
      </w:r>
    </w:p>
    <w:p>
      <w:pPr>
        <w:spacing w:after="0" w:line="37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I</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ind w:right="3459" w:firstLine="1240"/>
        <w:spacing w:after="0"/>
        <w:rPr>
          <w:sz w:val="20"/>
          <w:szCs w:val="20"/>
          <w:color w:val="auto"/>
        </w:rPr>
      </w:pPr>
      <w:r>
        <w:rPr>
          <w:rFonts w:ascii="Courier New" w:cs="Courier New" w:eastAsia="Courier New" w:hAnsi="Courier New"/>
          <w:sz w:val="16"/>
          <w:szCs w:val="16"/>
          <w:color w:val="auto"/>
        </w:rPr>
        <w:t>The following definitions shall, for all purposes, unless otherwise indicated, apply to the respective terms used in this Deposit Agreement:</w:t>
      </w:r>
    </w:p>
    <w:p>
      <w:pPr>
        <w:spacing w:after="0" w:line="190" w:lineRule="exact"/>
        <w:rPr>
          <w:sz w:val="20"/>
          <w:szCs w:val="20"/>
          <w:color w:val="auto"/>
        </w:rPr>
      </w:pPr>
    </w:p>
    <w:p>
      <w:pPr>
        <w:ind w:right="2879" w:firstLine="1240"/>
        <w:spacing w:after="0" w:line="271" w:lineRule="auto"/>
        <w:rPr>
          <w:sz w:val="20"/>
          <w:szCs w:val="20"/>
          <w:color w:val="auto"/>
        </w:rPr>
      </w:pPr>
      <w:r>
        <w:rPr>
          <w:rFonts w:ascii="Courier New" w:cs="Courier New" w:eastAsia="Courier New" w:hAnsi="Courier New"/>
          <w:sz w:val="15"/>
          <w:szCs w:val="15"/>
          <w:color w:val="auto"/>
        </w:rPr>
        <w:t>"Articles" shall mean the Certificate of Designation of the Company establishing the Stock as a series of preferred stock of the Company.</w:t>
      </w:r>
    </w:p>
    <w:p>
      <w:pPr>
        <w:spacing w:after="0" w:line="166" w:lineRule="exact"/>
        <w:rPr>
          <w:sz w:val="20"/>
          <w:szCs w:val="20"/>
          <w:color w:val="auto"/>
        </w:rPr>
      </w:pPr>
    </w:p>
    <w:p>
      <w:pPr>
        <w:ind w:right="2779" w:firstLine="1240"/>
        <w:spacing w:after="0" w:line="239" w:lineRule="auto"/>
        <w:rPr>
          <w:sz w:val="20"/>
          <w:szCs w:val="20"/>
          <w:color w:val="auto"/>
        </w:rPr>
      </w:pPr>
      <w:r>
        <w:rPr>
          <w:rFonts w:ascii="Courier New" w:cs="Courier New" w:eastAsia="Courier New" w:hAnsi="Courier New"/>
          <w:sz w:val="16"/>
          <w:szCs w:val="16"/>
          <w:color w:val="auto"/>
        </w:rPr>
        <w:t>"Deposit Agreement" shall mean this Deposit Agreement, as amended or supplemented from time to time.</w:t>
      </w:r>
    </w:p>
    <w:p>
      <w:pPr>
        <w:sectPr>
          <w:pgSz w:w="11900" w:h="16838" w:orient="portrait"/>
          <w:cols w:equalWidth="0" w:num="1">
            <w:col w:w="10219"/>
          </w:cols>
          <w:pgMar w:left="240" w:top="298" w:right="1440" w:bottom="1440" w:gutter="0" w:footer="0" w:header="0"/>
        </w:sectPr>
      </w:pPr>
    </w:p>
    <w:p>
      <w:pPr>
        <w:spacing w:after="0" w:line="189" w:lineRule="exact"/>
        <w:rPr>
          <w:sz w:val="20"/>
          <w:szCs w:val="20"/>
          <w:color w:val="auto"/>
        </w:rPr>
      </w:pPr>
    </w:p>
    <w:p>
      <w:pPr>
        <w:ind w:right="1100" w:firstLine="1240"/>
        <w:spacing w:after="0" w:line="239" w:lineRule="auto"/>
        <w:rPr>
          <w:sz w:val="20"/>
          <w:szCs w:val="20"/>
          <w:color w:val="auto"/>
        </w:rPr>
      </w:pPr>
      <w:r>
        <w:rPr>
          <w:rFonts w:ascii="Courier New" w:cs="Courier New" w:eastAsia="Courier New" w:hAnsi="Courier New"/>
          <w:sz w:val="16"/>
          <w:szCs w:val="16"/>
          <w:color w:val="auto"/>
        </w:rPr>
        <w:t>"Depositary" shall mean [ as Depositary hereunder.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and any successor</w:t>
      </w:r>
    </w:p>
    <w:p>
      <w:pPr>
        <w:spacing w:after="0" w:line="377" w:lineRule="exact"/>
        <w:rPr>
          <w:sz w:val="20"/>
          <w:szCs w:val="20"/>
          <w:color w:val="auto"/>
        </w:rPr>
      </w:pPr>
    </w:p>
    <w:p>
      <w:pPr>
        <w:sectPr>
          <w:pgSz w:w="11900" w:h="16838" w:orient="portrait"/>
          <w:cols w:equalWidth="0" w:num="2">
            <w:col w:w="4720" w:space="720"/>
            <w:col w:w="4779"/>
          </w:cols>
          <w:pgMar w:left="240" w:top="298"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6"/>
          <w:szCs w:val="16"/>
          <w:color w:val="auto"/>
        </w:rPr>
        <w:t>"Depositary Shares" shall mean Depositary Shares, each</w:t>
      </w:r>
    </w:p>
    <w:p>
      <w:pPr>
        <w:spacing w:after="0" w:line="2"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6"/>
          <w:szCs w:val="16"/>
          <w:color w:val="auto"/>
        </w:rPr>
        <w:t>representing [</w:t>
      </w:r>
      <w:r>
        <w:rPr>
          <w:sz w:val="20"/>
          <w:szCs w:val="20"/>
          <w:color w:val="auto"/>
        </w:rPr>
        <w:tab/>
      </w:r>
      <w:r>
        <w:rPr>
          <w:rFonts w:ascii="Courier New" w:cs="Courier New" w:eastAsia="Courier New" w:hAnsi="Courier New"/>
          <w:sz w:val="15"/>
          <w:szCs w:val="15"/>
          <w:color w:val="auto"/>
        </w:rPr>
        <w:t>] of a share of Stock and evidenced by a Receipt.</w:t>
      </w:r>
    </w:p>
    <w:p>
      <w:pPr>
        <w:spacing w:after="0" w:line="188" w:lineRule="exact"/>
        <w:rPr>
          <w:sz w:val="20"/>
          <w:szCs w:val="20"/>
          <w:color w:val="auto"/>
        </w:rPr>
      </w:pPr>
    </w:p>
    <w:p>
      <w:pPr>
        <w:ind w:right="3059" w:firstLine="1240"/>
        <w:spacing w:after="0"/>
        <w:rPr>
          <w:sz w:val="20"/>
          <w:szCs w:val="20"/>
          <w:color w:val="auto"/>
        </w:rPr>
      </w:pPr>
      <w:r>
        <w:rPr>
          <w:rFonts w:ascii="Courier New" w:cs="Courier New" w:eastAsia="Courier New" w:hAnsi="Courier New"/>
          <w:sz w:val="16"/>
          <w:szCs w:val="16"/>
          <w:color w:val="auto"/>
        </w:rPr>
        <w:t>"Depositary's Agent" shall mean an agent appointed by the Depositary pursuant to Section 5.01 and shall include the Registrar if such Registrar is not the Depositary.</w:t>
      </w:r>
    </w:p>
    <w:p>
      <w:pPr>
        <w:sectPr>
          <w:pgSz w:w="11900" w:h="16838" w:orient="portrait"/>
          <w:cols w:equalWidth="0" w:num="1">
            <w:col w:w="10219"/>
          </w:cols>
          <w:pgMar w:left="240" w:top="298" w:right="1440" w:bottom="1440" w:gutter="0" w:footer="0" w:header="0"/>
          <w:type w:val="continuous"/>
        </w:sectPr>
      </w:pPr>
    </w:p>
    <w:bookmarkStart w:id="172" w:name="page173"/>
    <w:bookmarkEnd w:id="172"/>
    <w:p>
      <w:pPr>
        <w:ind w:left="280"/>
        <w:spacing w:after="0"/>
        <w:rPr>
          <w:sz w:val="20"/>
          <w:szCs w:val="20"/>
          <w:color w:val="auto"/>
        </w:rPr>
      </w:pPr>
      <w:r>
        <w:rPr>
          <w:rFonts w:ascii="Courier New" w:cs="Courier New" w:eastAsia="Courier New" w:hAnsi="Courier New"/>
          <w:sz w:val="16"/>
          <w:szCs w:val="16"/>
          <w:color w:val="auto"/>
        </w:rPr>
        <w:t>6</w:t>
      </w:r>
    </w:p>
    <w:p>
      <w:pPr>
        <w:spacing w:after="0" w:line="5" w:lineRule="exact"/>
        <w:rPr>
          <w:sz w:val="20"/>
          <w:szCs w:val="20"/>
          <w:color w:val="auto"/>
        </w:rPr>
      </w:pPr>
    </w:p>
    <w:p>
      <w:pPr>
        <w:ind w:right="3059" w:firstLine="1240"/>
        <w:spacing w:after="0"/>
        <w:rPr>
          <w:sz w:val="20"/>
          <w:szCs w:val="20"/>
          <w:color w:val="auto"/>
        </w:rPr>
      </w:pPr>
      <w:r>
        <w:rPr>
          <w:rFonts w:ascii="Courier New" w:cs="Courier New" w:eastAsia="Courier New" w:hAnsi="Courier New"/>
          <w:sz w:val="16"/>
          <w:szCs w:val="16"/>
          <w:color w:val="auto"/>
        </w:rPr>
        <w:t>"Depositary's Office" shall mean the principal office of the Depositary, at which at any particular time its depositary receipt business shall be administered.</w:t>
      </w:r>
    </w:p>
    <w:p>
      <w:pPr>
        <w:spacing w:after="0" w:line="190" w:lineRule="exact"/>
        <w:rPr>
          <w:sz w:val="20"/>
          <w:szCs w:val="20"/>
          <w:color w:val="auto"/>
        </w:rPr>
      </w:pPr>
    </w:p>
    <w:p>
      <w:pPr>
        <w:ind w:right="2679" w:firstLine="1240"/>
        <w:spacing w:after="0" w:line="263" w:lineRule="auto"/>
        <w:rPr>
          <w:sz w:val="20"/>
          <w:szCs w:val="20"/>
          <w:color w:val="auto"/>
        </w:rPr>
      </w:pPr>
      <w:r>
        <w:rPr>
          <w:rFonts w:ascii="Courier New" w:cs="Courier New" w:eastAsia="Courier New" w:hAnsi="Courier New"/>
          <w:sz w:val="15"/>
          <w:szCs w:val="15"/>
          <w:color w:val="auto"/>
        </w:rPr>
        <w:t>"Receipt" shall mean one of the Depositary Receipts, substantially in the form set forth as Annex A hereto, issued hereunder, whether in definitive or temporary form and evidencing the number of Depositary Shares held of record by the record holder of such Depositary Shares.</w:t>
      </w:r>
    </w:p>
    <w:p>
      <w:pPr>
        <w:spacing w:after="0" w:line="172"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"Record holder" or "holder" as applied to a Receipt shall mean the person in whose name a Receipt is registered on the books of the Depositary maintained for such purpose.</w:t>
      </w:r>
    </w:p>
    <w:p>
      <w:pPr>
        <w:spacing w:after="0" w:line="190"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"Registrar" shall mean the Depositary or such other bank or trust company which shall be appointed to register ownership and transfers of Receipts as herein provided.</w:t>
      </w:r>
    </w:p>
    <w:p>
      <w:pPr>
        <w:spacing w:after="0" w:line="187"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"Securities Act" shall mean the Securities Act of 1933,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amended.</w:t>
      </w:r>
    </w:p>
    <w:p>
      <w:pPr>
        <w:sectPr>
          <w:pgSz w:w="11900" w:h="16838" w:orient="portrait"/>
          <w:cols w:equalWidth="0" w:num="1">
            <w:col w:w="10219"/>
          </w:cols>
          <w:pgMar w:left="240" w:top="298" w:right="1440" w:bottom="1440" w:gutter="0" w:footer="0" w:header="0"/>
        </w:sectPr>
      </w:pPr>
    </w:p>
    <w:p>
      <w:pPr>
        <w:spacing w:after="0" w:line="188" w:lineRule="exact"/>
        <w:rPr>
          <w:sz w:val="20"/>
          <w:szCs w:val="20"/>
          <w:color w:val="auto"/>
        </w:rPr>
      </w:pPr>
    </w:p>
    <w:p>
      <w:pPr>
        <w:ind w:firstLine="1240"/>
        <w:spacing w:after="0" w:line="239" w:lineRule="auto"/>
        <w:rPr>
          <w:sz w:val="20"/>
          <w:szCs w:val="20"/>
          <w:color w:val="auto"/>
        </w:rPr>
      </w:pPr>
      <w:r>
        <w:rPr>
          <w:rFonts w:ascii="Courier New" w:cs="Courier New" w:eastAsia="Courier New" w:hAnsi="Courier New"/>
          <w:sz w:val="16"/>
          <w:szCs w:val="16"/>
          <w:color w:val="auto"/>
        </w:rPr>
        <w:t>"Stock" shall mean shares of the Company's [ par value $25.00 per share.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Preferred Stock,</w:t>
      </w:r>
    </w:p>
    <w:p>
      <w:pPr>
        <w:spacing w:after="0" w:line="391" w:lineRule="exact"/>
        <w:rPr>
          <w:sz w:val="20"/>
          <w:szCs w:val="20"/>
          <w:color w:val="auto"/>
        </w:rPr>
      </w:pPr>
    </w:p>
    <w:p>
      <w:pPr>
        <w:sectPr>
          <w:pgSz w:w="11900" w:h="16838" w:orient="portrait"/>
          <w:cols w:equalWidth="0" w:num="2">
            <w:col w:w="5440" w:space="280"/>
            <w:col w:w="4499"/>
          </w:cols>
          <w:pgMar w:left="240" w:top="298" w:right="1440" w:bottom="1440" w:gutter="0" w:footer="0" w:header="0"/>
          <w:type w:val="continuous"/>
        </w:sectPr>
      </w:pPr>
    </w:p>
    <w:p>
      <w:pPr>
        <w:spacing w:after="0" w:line="17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II</w:t>
      </w:r>
    </w:p>
    <w:p>
      <w:pPr>
        <w:spacing w:after="0" w:line="186"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Form of Receipts, Deposit of Stock,</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Execution and Delivery, Transfer,</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Surrender and Redemption of Receipts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2.01. Form and Transfer of Receipts. Definitive Receipts shall be engraved or printed or lithographed on steel-engraved borders, with appropriate insertions, modifications and omissions, as hereinafter provided, if required by any securities exchange on which the Receipts are listed. Pending the preparation of definitive Receipts or if definitive Receipts are not required by any securities exchange on which the Receipts are listed, the Depositary, upon the written order of the Company or any holder of Stock, as the case may be, delivered in compliance with Section 2.02, shall execute and deliver temporary Receipts which are printed, lithographed, typewritten, mimeographed or otherwise substantially of the tenor of the definitive Receipts in lieu of which they are issued and with such appropriate insertions, omissions, substitutions and other variations as the persons executing such Receipts may determine, as evidenced by their execution of such Receipts. If temporary Receipts are issued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8" w:right="1440" w:bottom="1440" w:gutter="0" w:footer="0" w:header="0"/>
          <w:type w:val="continuous"/>
        </w:sectPr>
      </w:pPr>
    </w:p>
    <w:bookmarkStart w:id="173" w:name="page174"/>
    <w:bookmarkEnd w:id="173"/>
    <w:p>
      <w:pPr>
        <w:ind w:left="280"/>
        <w:spacing w:after="0"/>
        <w:rPr>
          <w:sz w:val="20"/>
          <w:szCs w:val="20"/>
          <w:color w:val="auto"/>
        </w:rPr>
      </w:pPr>
      <w:r>
        <w:rPr>
          <w:rFonts w:ascii="Courier New" w:cs="Courier New" w:eastAsia="Courier New" w:hAnsi="Courier New"/>
          <w:sz w:val="16"/>
          <w:szCs w:val="16"/>
          <w:color w:val="auto"/>
        </w:rPr>
        <w:t>7</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definitive Receipts are required by any securities exchange on which the Receipts are listed, the Company and the Depositary will cause definitive Receipts to be prepared without unreasonable delay. After the preparation of definitive Receipts, the temporary Receipts shall be exchangeable for definitive Receipts upon surrender of the temporary Receipts at the Depositary's Office or at such other place or places as the Depositary shall determine, without charge to the holder. Upon surrender for cancellation of any one or more temporary Receipts, the Depositary shall execute and deliver in exchange therefor definitive Receipts representing the same number of Depositary Shares as represented by the surrendered temporary Receipt or Receipts. Such exchange shall be made at the Company's expense and without any charge to the holder therefor. Until so exchanged, the temporary Receipts shall in all respects be entitled to the same benefits under this Deposit Agreement, and with respect to the Stock, as definitive Receipts.</w:t>
      </w:r>
    </w:p>
    <w:p>
      <w:pPr>
        <w:spacing w:after="0" w:line="192"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Receipts shall be executed by the Depositary by the manual signature of a duly authorized officer of the Depositary; provided, that such signature may be a facsimile if a Registrar for the Receipts (other than the Depositary) shall have been appointed and such Receipts are countersigned by a manual signature of a duly authorized officer of the Registrar. No Receipt shall be entitled to any benefits under this Deposit Agreement or be valid or obligatory for any purpose unless it shall have been executed manually by a duly authorized officer of the Depositary or, if a Registrar for the Receipts (other than the Depositary) shall have been appointed, by manual or facsimile signature of a duly authorized officer of the Depositary and countersigned, manually, by a duly authorized officer of such Registrar. The Depositary shall record on its books each Receipt so signed and delivered as hereinafter provided.</w:t>
      </w:r>
    </w:p>
    <w:p>
      <w:pPr>
        <w:spacing w:after="0" w:line="192" w:lineRule="exact"/>
        <w:rPr>
          <w:sz w:val="20"/>
          <w:szCs w:val="20"/>
          <w:color w:val="auto"/>
        </w:rPr>
      </w:pPr>
    </w:p>
    <w:p>
      <w:pPr>
        <w:ind w:right="2979" w:firstLine="1240"/>
        <w:spacing w:after="0" w:line="241" w:lineRule="auto"/>
        <w:rPr>
          <w:sz w:val="20"/>
          <w:szCs w:val="20"/>
          <w:color w:val="auto"/>
        </w:rPr>
      </w:pPr>
      <w:r>
        <w:rPr>
          <w:rFonts w:ascii="Courier New" w:cs="Courier New" w:eastAsia="Courier New" w:hAnsi="Courier New"/>
          <w:sz w:val="16"/>
          <w:szCs w:val="16"/>
          <w:color w:val="auto"/>
        </w:rPr>
        <w:t>Receipts shall be in denominations of any number of whole Depositary Shares. The Company shall deliver to the Depositary from time to time such quantities of Receipts as the Depositary may request to enable the Depositary to perform its obligations under this Deposit Agreement.</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Receipts may be endorsed with or have incorporated in the text thereof such legends or recitals or changes not inconsistent with the provisions of this Deposit Agreement as may be required by the Depositary or required to comply with any applicable law or any regulation thereunder or with the rules and regulations of any securities exchange upon which the Stock, the Depositary Shares or the Receipts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8"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6"/>
          <w:szCs w:val="16"/>
          <w:color w:val="auto"/>
        </w:rPr>
        <w:t>8</w:t>
      </w:r>
    </w:p>
    <w:p>
      <w:pPr>
        <w:spacing w:after="0" w:line="5"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be listed or to confirm with any usage with respect thereto, or to indicate any special limitations or restrictions to which any particular Receipts are subject.</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Title to Depositary Shares evidenced by a Receipt, which is properly endorsed or accompanied by a properly executed instrument of transfer, shall be transferable by delivery with the same effect as in the case of a negotiable instrument; provided, however, that until transfer of a Receipt shall be registered on the books of the Depositary as provided in Section 2.03, the Depositary may, notwithstanding any notice to the contrary, treat the record holder thereof at such time as the absolute owner thereof for the purpose of determining the person entitled to distributions of dividends or other distributions or to any notice provided for in this Deposit Agreement and for all other purposes.</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2.02. Deposit of Stock; Execution and Delivery of Receipts in Respect Thereof. Subject to the terms and conditions of this Deposit Agreement, the Company or any holder of Stock may from time to time deposit shares of the Stock under this Deposit Agreement by delivery to the Depositary of a certificate or certificates for the Stock to be deposited, properly endorsed or accompanied, if required by the Depositary, by a duly executed instrument of transfer or endorsement, in form satisfactory to the Depositary, together with all such certifications as may be required by the Depositary in accordance with the provisions of this Deposit Agreement, and together with a written order of the Company or such holder, as the case may be, directing the Depositary to execute and deliver to, or upon the written order to, the person or persons stated in such order a Receipt or Receipts for the number of Depositary Shares representing such deposited Stock.</w:t>
      </w:r>
    </w:p>
    <w:p>
      <w:pPr>
        <w:spacing w:after="0" w:line="192" w:lineRule="exact"/>
        <w:rPr>
          <w:sz w:val="20"/>
          <w:szCs w:val="20"/>
          <w:color w:val="auto"/>
        </w:rPr>
      </w:pPr>
    </w:p>
    <w:p>
      <w:pPr>
        <w:ind w:right="2979" w:firstLine="1240"/>
        <w:spacing w:after="0"/>
        <w:rPr>
          <w:sz w:val="20"/>
          <w:szCs w:val="20"/>
          <w:color w:val="auto"/>
        </w:rPr>
      </w:pPr>
      <w:r>
        <w:rPr>
          <w:rFonts w:ascii="Courier New" w:cs="Courier New" w:eastAsia="Courier New" w:hAnsi="Courier New"/>
          <w:sz w:val="16"/>
          <w:szCs w:val="16"/>
          <w:color w:val="auto"/>
        </w:rPr>
        <w:t>Deposited Stock shall be held by the Depositary at the Depositary's Office or at such other place or places as the Depositary shall determine.</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Upon receipt by the Depositary of a certificate or certificates for Stock deposited in accordance with the provisions of this Section, together with the other documents required as above specified, and upon recordation of the Stock on the books of the Company in the name of the Depositary or its nominee, the Depositary, subject to the terms and conditions of this Deposit Agreement, shall execute and deliver, to or upon the order of the person or persons named in the written order delivered to the Depositary referred to in the first paragraph of this Section, a Receipt or Receipts for the whole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8"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6"/>
          <w:szCs w:val="16"/>
          <w:color w:val="auto"/>
        </w:rPr>
        <w:t>9</w:t>
      </w:r>
    </w:p>
    <w:p>
      <w:pPr>
        <w:spacing w:after="0" w:line="5" w:lineRule="exact"/>
        <w:rPr>
          <w:sz w:val="20"/>
          <w:szCs w:val="20"/>
          <w:color w:val="auto"/>
        </w:rPr>
      </w:pPr>
    </w:p>
    <w:p>
      <w:pPr>
        <w:ind w:right="2879"/>
        <w:spacing w:after="0" w:line="242" w:lineRule="auto"/>
        <w:rPr>
          <w:sz w:val="20"/>
          <w:szCs w:val="20"/>
          <w:color w:val="auto"/>
        </w:rPr>
      </w:pPr>
      <w:r>
        <w:rPr>
          <w:rFonts w:ascii="Courier New" w:cs="Courier New" w:eastAsia="Courier New" w:hAnsi="Courier New"/>
          <w:sz w:val="16"/>
          <w:szCs w:val="16"/>
          <w:color w:val="auto"/>
        </w:rPr>
        <w:t>Depositary Shares representing the Stock so deposited and registered in such name or names as may be requested by such person or persons. The Depositary shall execute and deliver such Receipt or Receipts at the Depositary's Office or such other offices, if any, as the Depositary may designate. Delivery at other offices shall be at the risk and expense of the person requesting such delivery.</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2.03. Registration of Transfer of Receipts. Subject to the terms and conditions of this Deposit Agreement, the Depositary shall register on its books from time to time transfers of Receipts upon any surrender thereof by the holder in person or by a duly authorized attorney, properly endorsed or accompanied by a properly executed instrument of transfer. Thereupon, the Depositary shall execute a new Receipt or Receipts evidencing the same aggregate number of Depositary Shares as those evidenced by the Receipt or Receipts surrendered and deliver such new Receipt or Receipts to or upon the order of the person entitled thereto.</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2.04. Split-ups and Combinations of Receipts; Surrender of Receipts and Withdrawal of Stock. Upon surrender of a Receipt or Receipts at the Depositary's Office or at such other offices as it may designate for the purpose of effecting a split-up or combination of such Receipt or Receipts, and subject to the terms and conditions of this Deposit Agreement, the Depositary shall execute and deliver a new Receipt or Receipts in the authorized denomination or denominations requested, evidencing the aggregate number of Depositary Shares evidenced by the Receipt or Receipts surrendered, provided, however, that the Depositary shall not issue any Receipt evidencing a fractional Depositary Share.</w:t>
      </w:r>
    </w:p>
    <w:p>
      <w:pPr>
        <w:spacing w:after="0" w:line="190"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Any holder of a Receipt or Receipts representing any number of whole shares of Stock may (unless the related Depositary Shares have previously been called for redemption) withdraw the Stock and all money and other property, if any, represented thereby by surrendering such Receipt or Receipts at the Depositary's Office or at such other offices as the Depositary may designate for such withdrawals. Thereafter, without unreasonable delay, the Depositary shall deliver to such holder or to the person or persons designated by such holder as hereinafter provided, the number of whole shares of Stock and all money and other property, if any, represented by the Receipt or Receipts so surrendered for withdrawal, but holders of such whole shares of Stock will not thereafter be entitled to deposit such Stock hereunder or to receive Depositary Shares therefor. If a Receipt delivered by the holder to the Depositary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8"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ind w:right="2679"/>
        <w:spacing w:after="0" w:line="260" w:lineRule="auto"/>
        <w:rPr>
          <w:sz w:val="20"/>
          <w:szCs w:val="20"/>
          <w:color w:val="auto"/>
        </w:rPr>
      </w:pPr>
      <w:r>
        <w:rPr>
          <w:rFonts w:ascii="Courier New" w:cs="Courier New" w:eastAsia="Courier New" w:hAnsi="Courier New"/>
          <w:sz w:val="15"/>
          <w:szCs w:val="15"/>
          <w:color w:val="auto"/>
        </w:rPr>
        <w:t>connection with such withdrawal shall evidence a number of Depositary Shares representing in excess of the number of whole shares of Stock to be so withdrawn, the Depositary shall at the same time, in addition to such number of whole shares of Stock and such money and other property, if any, to be so withdrawn, deliver to such holder, or upon his order, a new Receipt evidencing such excess number of Depositary Shares, provided, however, that the Depositary shall not issue any Receipt evidencing a fractional Depositary Share. Delivery of the Stock and money and other property being withdrawn may be made by the delivery of such certificates, documents of title and other instruments as the Depositary may deem appropriate which, if required by the Depositary, shall be properly endorsed or accompanied by proper instruments of transfer.</w:t>
      </w:r>
    </w:p>
    <w:p>
      <w:pPr>
        <w:spacing w:after="0" w:line="176"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If the Stock and the money and other property being withdrawn are to be delivered to a person or persons other than the record holder of the Receipt or Receipts being surrendered for withdrawal of Stock, such holders shall execute and deliver to the Depositary a written order so directing the Depositary and the Depositary may require that the Receipt or Receipts surrendered by such holder for withdrawal of such shares of Stock be properly endorsed in blank or accompanied by a properly executed instrument of transfer in blank.</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Delivery of the Stock and the money and other property, if any, represented by Receipts surrendered for withdrawal shall be made by the Depositary at the Depositary's Office, except that, at the request, risk and expense of the holder surrendering such Receipt or Receipts and for the account of the holder thereof, such delivery may be made at such other place as may be designated by such holder.</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2.05. Limitations on Execution and Delivery, Transfer, Surrender and Exchange of Receipts. As a condition precedent to the execution and delivery, registration of transfer, split-up, combination, surrender or exchange of any Receipt, the Depositary, any of the Depositary's Agents or the Company may require payment to it of a sum sufficient for the payment (or, in the event that the Depositary or the Company shall have made such payment, the reimbursement to it) of any charges or expenses payable by the holder of a Receipt pursuant to Sections 3.02 and 5.07, may require the production of evidence satisfactory to it as to the identity and genuineness of any signature and may also require compliance with such regulations, if any, as the Depositary or the Company may establish consistent with the provisions of this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98"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11</w:t>
      </w:r>
    </w:p>
    <w:p>
      <w:pPr>
        <w:spacing w:after="0" w:line="5"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deposit of Stock may be refused, the delivery of Receipts against Stock may be suspended, the registration of transfer of Receipts may be refused and the registration of transfer, surrender or exchange of outstanding Receipts may be suspended (i) during any period when the register of stockholders of the Company is closed, (ii) if any such action is deemed necessary or advisable by the Depositary, any of the Depositary's Agents or the Company at any time or from time to time because of any requirement of law or of any government or governmental body or commission or under any provision of this Deposit Agreement or (iii) with the approval of the Company, for any other reason.</w:t>
      </w:r>
    </w:p>
    <w:p>
      <w:pPr>
        <w:spacing w:after="0" w:line="190"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2.06. Lost Receipts, etc. In case any Receipt shall be mutilated, destroyed, lost or stolen, the Depositary in its discretion may execute and deliver a Receipt of like form and tenor in exchange and substitution for such mutilated Receipt, or in lieu of and in substitution for such destroyed, lost or stolen Receipt, upon (i) the filing by the holder thereof with the Depositary of evidence satisfactory to the Depositary of such destruction or loss or theft of such Receipt, of the authenticity thereof and of his or her ownership thereof, (ii) the furnishing of the Depositary with reasonable indemnification satisfactory to it and (iii) the payment of any expense (including fees, charges and expenses of the Depositary) in connection with such execution and delivery.</w:t>
      </w:r>
    </w:p>
    <w:p>
      <w:pPr>
        <w:spacing w:after="0" w:line="191"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2.07. Cancellation and Destruction of Surrendered Receipts. All Receipts surrendered to the Depositary or any Depositary's Agent shall be canceled by the Depositary. Except as prohibited by applicable law or regulation, the Company is authorized to destroy all Receipts so canceled.</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2.08. Redemption of Stock. Whenever the Company shall be permitted and shall elect to redeem shares of Stock in accordance with the provisions of the Articles, it shall (unless otherwise agreed to in writing with the Depositary) give or cause to be given to the Depositary not less than 15 days' notice of the date of such proposed redemption of Stock and of the number of such shares held by the Depositary to be so redeemed and the applicable redemption price, as set forth in the Articles, which notice shall be accompanied by a certificate from the Company stating that such redemption of Stock is in accordance with the provisions of the Articles. On the date of such redemption, provided that the Company shall then have paid or caused to be paid in full to the Depositary the redemption price of the Stock to be redeemed, plus an amount equal to any accrued and unpaid dividends thereon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8" w:right="1440" w:bottom="1440" w:gutter="0" w:footer="0" w:header="0"/>
        </w:sectPr>
      </w:pPr>
    </w:p>
    <w:bookmarkStart w:id="178" w:name="page179"/>
    <w:bookmarkEnd w:id="178"/>
    <w:p>
      <w:pPr>
        <w:ind w:left="282"/>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date fixed for redemption, in accordance with the provisions of the Articles, the Depositary shall redeem the number of Depositary Shares representing such Stock. The Depositary shall mail notice of the Company's redemption of Stock and the proposed simultaneous redemption of the number of Depositary Shares representing the Stock to be redeemed by first class mail, postage prepaid, not less than 20 and not more than 60 days prior to the date fixed for redemption of such Stock and Depositary Shares (the "Redemption Date") to the holders (of record on the record date fixed by the Company with respect to the Stock) of the Receipts evidencing the Depositary Shares to be so redeemed, at the addresses of such holders as they appear on the records of the Depositary; but neither failure to mail any such notice of redemption of Depositary Shares to one or more such holders nor any defect in any notice of redemption of Depositary Shares to one or more such holders shall affect the sufficiency of the proceedings for redemption as to the other holders. The Company will provide the Depositary with the information necessary for the Depositary to prepare such notice and each such notice shall state: (i) the Redemption Date;</w:t>
      </w:r>
    </w:p>
    <w:p>
      <w:pPr>
        <w:spacing w:after="0" w:line="10" w:lineRule="exact"/>
        <w:rPr>
          <w:sz w:val="20"/>
          <w:szCs w:val="20"/>
          <w:color w:val="auto"/>
        </w:rPr>
      </w:pPr>
    </w:p>
    <w:p>
      <w:pPr>
        <w:ind w:left="2" w:right="2679" w:hanging="2"/>
        <w:spacing w:after="0" w:line="242" w:lineRule="auto"/>
        <w:tabs>
          <w:tab w:leader="none" w:pos="47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Depositary Shares to be redeemed and, if less than all the Depositary Shares held by any holder are to be redeemed, the number of such Depositary Shares held by such holder to be so redeemed or, at the option of the Company, that a further notice with such number will be sent as soon as practicable after the record date fixed for such redemption pursuant to Section 4.04 hereof to the holders of record on such record date of the Depository Shares to be redeemed; (iii) the redemption price; (iv) the place or places where Receipts evidencing Depositary Shares are to be surrendered for payment of the redemption price; and (v) that dividends in respect of the Stock represented by the Depositary Shares to be redeemed will cease to accrue on such Redemption Date. In case less than all the outstanding Depositary Shares are to be redeemed, the Depositary Shares to be so redeemed shall be selected by the Depositary by lot or pro rata (as nearly as may be) or by any other method, in each case, as determined by the Depositary in its sole discretion to be equitable.</w:t>
      </w:r>
    </w:p>
    <w:p>
      <w:pPr>
        <w:spacing w:after="0" w:line="193" w:lineRule="exact"/>
        <w:rPr>
          <w:sz w:val="20"/>
          <w:szCs w:val="20"/>
          <w:color w:val="auto"/>
        </w:rPr>
      </w:pPr>
    </w:p>
    <w:p>
      <w:pPr>
        <w:ind w:left="2" w:right="2679" w:firstLine="1240"/>
        <w:spacing w:after="0" w:line="259" w:lineRule="auto"/>
        <w:rPr>
          <w:sz w:val="20"/>
          <w:szCs w:val="20"/>
          <w:color w:val="auto"/>
        </w:rPr>
      </w:pPr>
      <w:r>
        <w:rPr>
          <w:rFonts w:ascii="Courier New" w:cs="Courier New" w:eastAsia="Courier New" w:hAnsi="Courier New"/>
          <w:sz w:val="15"/>
          <w:szCs w:val="15"/>
          <w:color w:val="auto"/>
        </w:rPr>
        <w:t>Notice having been mailed by the Depositary as aforesaid, from and after the Redemption Date (unless the Company shall have failed to provide the funds necessary to redeem the Stock evidenced by the Depositary Shares called for redemption) (i) dividends on the shares of Stock so called for redemption shall cease to accrue from and after such date, (ii) the Depositary Shares being redeemed from such proceeds shall be deemed no longer to be outstanding,</w:t>
      </w:r>
    </w:p>
    <w:p>
      <w:pPr>
        <w:ind w:left="2" w:right="2679" w:hanging="2"/>
        <w:spacing w:after="0" w:line="242" w:lineRule="auto"/>
        <w:tabs>
          <w:tab w:leader="none" w:pos="57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of the holders of Receipts evidencing such Depositary Shares (except the right to receive the redemption price) shall, to the extent of such Depositary Shares, cease and terminate, and (iv) upon surrender in accordance with such redemption notice of the Receipts evidencing any such Depositary Shares called for redemption (properly endorsed or assigned for transfer, if the Depositary or applicable law shall so require),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8" w:top="298"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6"/>
          <w:szCs w:val="16"/>
          <w:color w:val="auto"/>
        </w:rPr>
        <w:t>13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Shares shall be redeemed by the Depositary at a redemption price per</w:t>
      </w:r>
    </w:p>
    <w:p>
      <w:pPr>
        <w:spacing w:after="0" w:line="13"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Depositary Share equal to one- [ ] of the redemption price per share paid with respect to the shares of Stock plus all money and other property, if any, represented by such Depositary Shares, including all amounts paid by the Company in respect of dividends which on the Redemption Date have accumulated on the shares of Stock to be so redeemed and have not theretofore been paid.</w:t>
      </w:r>
    </w:p>
    <w:p>
      <w:pPr>
        <w:spacing w:after="0" w:line="19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If fewer than all of the Depositary Shares evidenced by a Receipt are called for redemption, the Depositary will deliver to the holder of such Receipt upon its surrender to the Depositary, together with the redemption payment, a new Receipt evidencing the Depositary Shares evidenced by such prior Receipt and not called for redemption.</w:t>
      </w:r>
    </w:p>
    <w:p>
      <w:pPr>
        <w:spacing w:after="0" w:line="371"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186"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Certain Obligations of</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Holders of Receipts and the Company</w:t>
      </w:r>
    </w:p>
    <w:p>
      <w:pPr>
        <w:spacing w:after="0" w:line="188"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SECTION 3.01. Filing Proofs, Certificates and Other Information. Any holder of a Receipt may be required from time to time to file such proof of residence, or other matters or other information, to execute such certificates and to make such representations and warranties as the Depositary or the Company may reasonably deem necessary or proper. The Depositary or the Company may withhold the delivery, or delay the registration of transfer, redemption or exchange, of any Receipt or the withdrawal or conversion of the Stock represented by the Depositary Shares evidenced by any Receipt or the distribution of any dividend or other distribution or the sale of any rights or of the proceeds thereof until such proof or other information is filed or such certificates are executed or such representations and warranties are made.</w:t>
      </w:r>
    </w:p>
    <w:p>
      <w:pPr>
        <w:spacing w:after="0" w:line="176"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3.02. Payment of Taxes or Other Governmental Charges. Holders of Receipts shall be obligated to make payments to the Depositary of certain charges and expenses, as provided in Section 5.07. Registration of transfer of any Receipt or any withdrawal of Stock and all money or other property, if any, represented by the Depositary Shares evidenced by such Receipt may be refused until any such payment due is made, and any dividends, interest payments or other distributions may be withheld or any part of or all the Stock or other property represented by the Depositary Shares evidenced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8"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14</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Receipt and not theretofore sold may be sold for the account of the holder thereof (after attempting by reasonable means to notify such holder prior to such sale), and such dividends, interest payments or other distributions or the proceeds of any such sale may be applied to any payment of such charges or expenses, the holder of such Receipt remaining liable for any deficiency.</w:t>
      </w:r>
    </w:p>
    <w:p>
      <w:pPr>
        <w:spacing w:after="0" w:line="19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3.03. Warranty as to Stock. The Company hereby represents and warrants that the Stock, when issued, will be duly authorized, validly issued, fully paid and nonassessable. Such representation and warranty shall survive the deposit of the Stock and the issuance of Receipts.</w:t>
      </w:r>
    </w:p>
    <w:p>
      <w:pPr>
        <w:spacing w:after="0" w:line="37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IV</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The Deposited Securities; Notices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4.01. Cash Distributions. Whenever the Depositary shall receive any cash dividend or other cash distribution on Stock, the Depositary shall, subject to Section 3.01 and 3.02, distribute to record holders of Receipts on the record date fixed pursuant to Section 4.04 such amounts of such dividend or distribution as are, as nearly as practicable, in proportion to the respective numbers of Depositary Shares evidenced by the Receipts held by such holders; provided, however, that in case the Company or the Depositary shall be required to withhold and shall withhold from any cash dividend or other cash distribution in respect of the Stock an amount on account of taxes or as otherwise required by law, regulation or court process, the amount made available for distribution or distributed in respect of Depositary Shares shall be reduced accordingly. In the event that the calculation of any such cash dividend or other cash distribution to be paid to any record holder on the aggregate number of Depositary Receipts held by such holder results in an amount which is a fraction of a cent, the amount the Depositary shall distribute to such record holder shall be rounded to the next highest whole cent; and, upon request of the Depositary, the Company shall pay the additional amount to the Depositary for distribution.</w:t>
      </w:r>
    </w:p>
    <w:p>
      <w:pPr>
        <w:spacing w:after="0" w:line="195"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SECTION 4.02. Distributions Other than Cash, Rights, Preferences or Privileges. Whenever the Depositary shall receive any distribution other than cash, rights, preferences or privileges upon Stock, the Depositary shall, subject to Sections 3.01 and 3.02, distribute to record holders of Receipts on the record date fixed pursuant to Section 4.04 such amounts of the securities or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8" w:right="1440" w:bottom="1440" w:gutter="0" w:footer="0" w:header="0"/>
        </w:sectPr>
      </w:pPr>
    </w:p>
    <w:bookmarkStart w:id="181" w:name="page182"/>
    <w:bookmarkEnd w:id="181"/>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received by it as are, as nearly as practicable, in proportion to the respective numbers of Depositary Shares evidenced by the Receipts held by such holders, in any manner that the Depositary may deem equitable and practicable for accomplishing such distribution. If in the opinion of the Depositary such distribution cannot be made proportionately among such record holders, or if for any other reason (including any requirement that the Company or the Depositary withhold an amount on account of taxes) the Depositary deems such distribution not to be feasible, the Depositary may adopt such method as it deems equitable and practicable for the purpose of effecting such distribution, including the sale (at public or private sale) of the securities or property thus received, or any part thereof, at such place or places and upon such terms as it may deem proper. The net proceeds of any such sale shall, subject to Section 3.01 and 3.02, be distributed or made available for distribution, as the case may be, by the Depositary to record holders of Receipts as provided by Section 4.01 in the case of a distribution received in cash.</w:t>
      </w:r>
    </w:p>
    <w:p>
      <w:pPr>
        <w:spacing w:after="0" w:line="184"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4.03. Subscription Rights, Preferences or Privileges. If the Company shall at any time offer or cause to be offered to the persons in whose names Stock is recorded on the books of the Company any rights, preferences or privileges to subscribe for or to purchase any securities or any rights, preferences or privileges of any other nature, such rights, preferences or privileges shall in each such instance be made available by the Depositary to the record holders of Receipts in such manner as the Depositary may determine, either by the issue to such record holders of warrants representing such rights, preferences or privileges or by such other method as may be approved by the Depositary in its discretion with the approval of the Company; provided, however, that (i) if at the time of issue or offer of any such rights, preferences or privileges the Depositary determines that it is not lawful or (after consultation with the Company) not feasible to make such rights, preferences or privileges available to holders of Receipts by the issue of warrants or otherwise, or (ii) if and to the extent so instructed by holders of Receipts who do not desire to exercise such rights, preferences or privileges, then the Depositary, in its discretion (with approval of the Company, in any case where the Depositary has determined that it is not feasible to make such rights, preferences or privileges available), may, if applicable laws or the terms of such rights, preferences or privileges permit such transfer, sell such rights, preferences or privileges at public or private sale, at such place or places and upon such terms as it may deem proper. The net proceeds of any such sale shall, subject to Sections 3.01 and 3.02, be distributed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8"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Depositary to the record holders of Receipts entitled thereto as provided by Section 4.01 in the case of a distribution received in cash.</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registration under the Securities Act of the securities to which any rights, preferences or privileges relate is required in order for holders of Receipts to be offered or sold the securities to which such rights, preferences or privileges relate, the Company will file promptly a registration statement pursuant to such Act with respect to such rights, preferences or privileges and securities and use its reasonable best efforts and take all steps available to it to cause such registration statement to become effective sufficiently in advance of the expiration of such rights, preferences or privileges to enable such holders to exercise such rights, preferences or privileges. In no event shall the Depositary make available to the holders of Receipts any right, preference or privilege to subscribe for or to purchase any securities unless and until it has received written notice from the Company that such registration statement shall have become effective, or that the offering and sale of such securities to such holders are exempt from registration under the provisions of the Securities Act and the Company shall have provided to the Depositary an opinion of counsel to such effect.</w:t>
      </w:r>
    </w:p>
    <w:p>
      <w:pPr>
        <w:spacing w:after="0" w:line="194" w:lineRule="exact"/>
        <w:rPr>
          <w:sz w:val="20"/>
          <w:szCs w:val="20"/>
          <w:color w:val="auto"/>
        </w:rPr>
      </w:pPr>
    </w:p>
    <w:p>
      <w:pPr>
        <w:ind w:right="2779" w:firstLine="1240"/>
        <w:spacing w:after="0" w:line="242" w:lineRule="auto"/>
        <w:rPr>
          <w:sz w:val="20"/>
          <w:szCs w:val="20"/>
          <w:color w:val="auto"/>
        </w:rPr>
      </w:pPr>
      <w:r>
        <w:rPr>
          <w:rFonts w:ascii="Courier New" w:cs="Courier New" w:eastAsia="Courier New" w:hAnsi="Courier New"/>
          <w:sz w:val="16"/>
          <w:szCs w:val="16"/>
          <w:color w:val="auto"/>
        </w:rPr>
        <w:t>If any other action under the laws of any jurisdiction or any governmental or administrative authorization, consent or permit is required in order for such rights, preferences or privileges to be made available to holders of Receipts, the Company will use its reasonable best efforts to take such action or obtain such authorization, consent or permit sufficiently in advance of the expiration of such rights, preferences or privileges to enable such holders to exercise such rights, preferences or privileges.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4.04. Notice of Dividends, etc.; Fixing Record Date for Holders of Receipts. Whenever any cash dividend or other cash distribution shall become payable or any distribution other than cash shall be made, or if rights, preferences or privileges shall at any time be offered, with respect to Stock, or whenever the Depositary shall receive notice of any meeting at which holders of Stock are entitled to vote or of which holders of Stock are entitled to notice, or whenever the Depositary and the Company shall decide it is appropriate, the Depositary shall in each such instance fix a record date (which shall be the same date as the record date fixed by the Company with respect to or otherwise in accordance with the terms of the Stock except that, in the case of a redemption of any shares of Stock, at the option of the Company the record date may be a date at least eleven days after the record date fixed by the Company with respect to or otherwise in accordance with the terms of the Stock) for the determination of the holders of Receipts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8"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shall be entitled to receive such dividend, distribution, rights, preferences or privileges or the net proceeds of the sale thereof, or to give instructions for the exercise of voting rights at any such meeting, or who shall be entitled to notice of such meeting or for any other appropriate reasons.</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4.05. Voting Rights. Upon receipt of notice of any meeting at which the holders of Stock are entitled to vote, the Depositary shall, as soon as practicable thereafter, mail to the record holders of Receipts a notice which shall contain (i) such information as is contained in such notice of meeting and (ii) a statement that the holders may, subject to any applicable restrictions, instruct the Depositary as to the exercise of the voting rights pertaining to the amount of Stock represented by their respective Depositary Shares (including an express indication that instructions may be given to the Depositary to give a discretionary proxy to a person designated by the Company) and a brief statement as to the manner in which such instructions may be given. Upon the written request of the holders of Receipts on the relevant record date, the Depositary shall endeavor insofar as practicable to vote or cause to be voted, in accordance with the instructions set forth in such requests, the maximum number of whole shares of Stock represented by the Depositary Shares evidenced by all Receipts as to which any particular voting instructions are received. The Company hereby agrees to take all reasonable action which may be deemed necessary by the Depositary in order to enable the Depositary to vote such Stock or cause such Stock to be voted. In the absence of specific instructions from the holder of a Receipt, the Depositary will not vote (but, at its discretion, may appear at any meeting with respect to such Stock unless directed to the contrary by the holders of all the Receipts) to the extent of the Stock represented by the Depositary Shares evidenced by such Receipt.</w:t>
      </w:r>
    </w:p>
    <w:p>
      <w:pPr>
        <w:spacing w:after="0" w:line="19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4.06. Changes Affecting Deposited Securities and Reclassifications, Recapitalizations, etc. Upon any change in par or stated value or liquidation preference, split-up, combination or any other reclassification of the Stock, or upon any recapitalization, reorganization, merger, statutory share exchange or consolidation affecting the Company or to which it is a party, the Depositary may in its discretion with the approval of, and shall upon the instructions of, the Company, and (in either case) in such manner as the Depositary may deem equitable, (i) make such adjustments as are certified by the Company in the fraction of an interest represented by one Depositary Share in one share of Stock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8"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may be necessary fully to reflect the effects of such change in par or stated value or liquidation preference, split-up, combination or other reclassification of Stock, or of such recapitalization, reorganization, merger, share exchange or consolidation and (ii) treat any securities which shall be received by the Depositary in exchange for or upon conversion of or in respect of the Stock as new deposited securities so received in exchange for or upon conversion or in respect of such Stock. In any such case the Depositary may in its discretion, with the approval of the Company, execute and deliver additional Receipts or may call for the surrender of all outstanding Receipts to be exchanged for new Receipts specifically describing such new deposited securities. Anything to the contrary herein notwithstanding, holders of Receipts shall have the right from and after the effective date of any such change in par or stated value or liquidation preference, split-up, combination or other reclassification of the Stock or any such recapitalization, reorganization, merger, share exchange or consolidation to surrender such Receipts to the Depositary with instructions to convert, exchange or surrender the Stock represented thereby only into or for, as the case may be, the kind and amount of shares of stock and other securities and property and cash into which the Stock represented by such Receipts might have been converted or for which such Stock might have been exchanged or surrendered immediately prior to the effective date of such transaction.</w:t>
      </w:r>
    </w:p>
    <w:p>
      <w:pPr>
        <w:spacing w:after="0" w:line="368"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SECTION 4.07. Delivery of Reports. The Depositary shall furnish to holders of Receipts any reports and communications received from the Company which are received by the Depositary as the holder of Stock.</w:t>
      </w:r>
    </w:p>
    <w:p>
      <w:pPr>
        <w:spacing w:after="0" w:line="19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4.08. List of Receipt Holders. Promptly upon request from time to time by the Company, the Depositary shall furnish to it a list, as of the most recent practicable date, of the names, addresses and holdings of Depositary Shares of all record holders of Receipts. The Company shall be entitled to receive such list twice annually without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98"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6"/>
          <w:szCs w:val="16"/>
          <w:color w:val="auto"/>
        </w:rPr>
        <w:t>19</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w:t>
      </w:r>
    </w:p>
    <w:p>
      <w:pPr>
        <w:spacing w:after="0" w:line="186"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The Depositary, the Depositary's</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Agents, the Registrar and the Company</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5.01. Maintenance of Offices, Agencies and Transfer Books by the Depositary; Registrar. Upon execution of this Deposit Agreement, the Depositary shall maintain at the Depositary's Office facilities for the execution and delivery, registration and registration of transfer, surrender and exchange of Receipts, and at the offices of the Depositary's Agents, if any, facilities for the delivery, registration of transfer, surrender and exchange of Receipts, all in accordance with the provisions of this Deposit Agreement.</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Depositary shall keep books at the Depositary's Office for the registration and registration of transfer of Receipts, which books during normal business hours shall be open for inspection by the record holders of Receipts; provided that any such holder requesting to exercise such right shall certify to the Depositary that such inspection shall be for a proper purpose reasonably related to such person's interest as an owner of Depositary Shares evidenced by the Receipts.</w:t>
      </w:r>
    </w:p>
    <w:p>
      <w:pPr>
        <w:spacing w:after="0" w:line="188" w:lineRule="exact"/>
        <w:rPr>
          <w:sz w:val="20"/>
          <w:szCs w:val="20"/>
          <w:color w:val="auto"/>
        </w:rPr>
      </w:pPr>
    </w:p>
    <w:p>
      <w:pPr>
        <w:ind w:right="2879" w:firstLine="1240"/>
        <w:spacing w:after="0"/>
        <w:rPr>
          <w:sz w:val="20"/>
          <w:szCs w:val="20"/>
          <w:color w:val="auto"/>
        </w:rPr>
      </w:pPr>
      <w:r>
        <w:rPr>
          <w:rFonts w:ascii="Courier New" w:cs="Courier New" w:eastAsia="Courier New" w:hAnsi="Courier New"/>
          <w:sz w:val="16"/>
          <w:szCs w:val="16"/>
          <w:color w:val="auto"/>
        </w:rPr>
        <w:t>The Depositary may close such books, at any time or from time to time, when deemed expedient by it in connection with the performance of its duties hereunder.</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Depositary may, with the approval of the Company, appoint a Registrar for registration of the Receipts or the Depositary Shares evidenced thereby. If the Receipts or the Depositary Shares evidenced thereby or the Stock represented by such Depositary Shares shall be listed on one or more national stock exchanges, the Depositary will appoint a Registrar (acceptable to the Company) for registration of such Receipts or Depositary Shares in accordance with any requirements of such exchange. Such Registrar (which may be the Depositary if so permitted by the requirements of any such exchange) may be removed and a substitute registrar appointed by the Depositary upon the request or with the approval of the Company. If the Receipts, such Depositary Shares or such Stock are listed on one or more other stock exchanges, the Depositary will, at the request and at the expense of the Company, arrange such facilities for the delivery, registration, registration of transfer, surrender and exchange of such Receipts,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98"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6"/>
          <w:szCs w:val="16"/>
          <w:color w:val="auto"/>
        </w:rPr>
        <w:t>20</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Depositary Shares or such Stock as may be required by law or applicable stock exchange regulation.</w:t>
      </w:r>
    </w:p>
    <w:p>
      <w:pPr>
        <w:spacing w:after="0" w:line="373"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The Depositary may from time to time appoint Depositary's Agents to act in any respect for the Depositary for the purposes of this Deposit Agreement and may at any time appoint additional Depositary's Agents and vary or terminate the appointment of such Depositary's Agents. The Depositary will notify the Company of any such action.</w:t>
      </w:r>
    </w:p>
    <w:p>
      <w:pPr>
        <w:spacing w:after="0" w:line="190"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5.02. Prevention of or Delay in Performance by the Depositary, the Depositary's Agents, the Registrar or the Company. Neither the Depositary nor any Depositary's Agent nor the Registrar nor the Company shall incur any liability to any holder of any Receipt if by reason of any provision of any present or future law, or regulation thereunder, of the United States of America or of any other governmental authority or, in the case of the Depositary, the Depositary's Agent or the Registrar, by reason of any provision, present or future, of the Company's Articles of Incorporation or by reason of any act of God or war or other circumstance beyond the reasonable control of the relevant party, the Depositary, the Depositary's Agent, the Registrar or the Company shall be prevented, delayed or forbidden from, or subjected to any penalty on account of, doing or performing any act or thing which the terms of this Deposit Agreement provide shall be done or performed, nor shall the Depositary, any Depositary's Agent, the Registrar or the Company incur liability to any holder of a Receipt (i) by reason of any nonperformance or delay, caused as aforesaid, in the performance of any act or thing which the terms of this Deposit Agreement shall provide shall or may be done or performed, or (ii) by reason of any exercise of, or failure to exercise, any discretion provided for in this Deposit Agreement except, in the case of any such exercise or failure to exercise discretion not caused as aforesaid, if caused by the negligence or willful misconduct of the party charged with such exercise or failure to exercise.</w:t>
      </w:r>
    </w:p>
    <w:p>
      <w:pPr>
        <w:spacing w:after="0" w:line="19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5.03. Obligation of the Depositary, the Depositary's Agents, the Registrar and the Company. Neither the Depositary nor any Depositary's Agent nor the Registrar nor the Company assumes any obligation or shall be subject to any liability under this Deposit Agreement or any Receipt to holders of Receipts other than for its negligence, willful misconduct or bad faith.</w:t>
      </w:r>
    </w:p>
    <w:p>
      <w:pPr>
        <w:spacing w:after="0" w:line="187"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Neither the Depositary nor any Depositary's Agent nor the Registrar nor the Company shall be under any obligation to appear in, prosecute or defend any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97"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21</w:t>
      </w:r>
    </w:p>
    <w:p>
      <w:pPr>
        <w:spacing w:after="0" w:line="5"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suit or other proceeding in respect of the Stock, the Depositary Shares or the Receipts which in its opinion may involve it in expense or liability unless indemnity satisfactory to it against all expense and liability be furnished as often as may be required.</w:t>
      </w:r>
    </w:p>
    <w:p>
      <w:pPr>
        <w:spacing w:after="0" w:line="189" w:lineRule="exact"/>
        <w:rPr>
          <w:sz w:val="20"/>
          <w:szCs w:val="20"/>
          <w:color w:val="auto"/>
        </w:rPr>
      </w:pPr>
    </w:p>
    <w:p>
      <w:pPr>
        <w:ind w:right="2779" w:firstLine="1240"/>
        <w:spacing w:after="0" w:line="260" w:lineRule="auto"/>
        <w:rPr>
          <w:sz w:val="20"/>
          <w:szCs w:val="20"/>
          <w:color w:val="auto"/>
        </w:rPr>
      </w:pPr>
      <w:r>
        <w:rPr>
          <w:rFonts w:ascii="Courier New" w:cs="Courier New" w:eastAsia="Courier New" w:hAnsi="Courier New"/>
          <w:sz w:val="15"/>
          <w:szCs w:val="15"/>
          <w:color w:val="auto"/>
        </w:rPr>
        <w:t>Neither the Depositary nor any Depositary's Agent nor the Registrar nor the Company shall be liable for any action or any failure to act by it in reliance upon the written advice of legal counsel or accountants, or information from any person presenting Stock for deposit, any holder of a Receipt or any other person believed by it in good faith to be competent to give such information. The Depositary, any Depositary's Agent, the Registrar and the Company may each rely and shall each be protected in acting upon any written notice, request, direction or other document believed by it to be genuine and to have been signed or presented by the proper party or parties.</w:t>
      </w:r>
    </w:p>
    <w:p>
      <w:pPr>
        <w:spacing w:after="0" w:line="17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Depositary shall not be responsible for any failure to carry out any instruction to vote any of the shares of Stock or for the manner or effect of any such vote made, as long as any such action or non-action is in good faith. The Depositary undertakes, and any Registrar shall be required to undertake, to perform such duties and only duties as are specifically set forth in this Deposit Agreement, and no implied covenants or obligations shall be read into this Deposit Agreement against the Depositary or any Registrar. The Depositary will indemnify the Company and hold it harmless from any loss, liability or expense (including the reasonable costs and expenses of defending itself) which may arise out of acts performed or omitted by the Depositary, including when such Depositary acts as Registrar, or the Depositary's Agents in connection with this Deposit Agreement due to its or their negligence, willful misconduct or bad faith. The indemnification obligations of the Depositary set forth in this Section 5.03 shall survive any termination of this Deposit Agreement and any succession of any Depositary.</w:t>
      </w:r>
    </w:p>
    <w:p>
      <w:pPr>
        <w:spacing w:after="0" w:line="193"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The Depositary, its affiliates or subsidiaries, the Depositary's Agents, and the Registrar may own, buy, sell and deal in any class of securities of the Company and its affiliates and in Receipts or Depositary Shares or become pecuniarily interested in any transaction in which the Company or its affiliates may be interested or contract with or lend money to or otherwise act as fully or as freely as if it were not the Depositary, its affiliate or subsidiary or Depositary's Agent or Registrar hereunder. The Depositary may also act as trustee, transfer agent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98"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6"/>
          <w:szCs w:val="16"/>
          <w:color w:val="auto"/>
        </w:rPr>
        <w:t>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registrar of any of the securities of the Company and its affiliates.</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It is intended that neither the Depositary nor any Depositary's Agent nor the Registrar, acting as the Depositary Agent or Registrar, as the case may be, shall be deemed to be an "issuer" of the securities under the federal securities laws or applicable state securities laws, it being expressly understood and agreed that the Depositary, any Depositary's Agent and the Registrar are acting only in a ministerial capacity as Depositary or Registrar for the Stock.</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Neither the Depositary (or its officers, directors, employees or agents) nor any Depositary's Agent nor the Registrar makes any representation or has any responsibility as to the validity of the registration statement pursuant to which the Depositary Shares are registered under the Securities Act, the Stock, the Depositary Shares or the Receipts (except for its counter-signature thereon) or any instruments referred to therein or herein, or as to the correctness of any statement made therein or herein.</w:t>
      </w:r>
    </w:p>
    <w:p>
      <w:pPr>
        <w:spacing w:after="0" w:line="188"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The Depositary assumes no responsibility for the correctness of the description that appears in the Receipts, which can be taken as a statement of the Company summarizing certain provisions of this Deposit Agreement. Notwithstanding any other provision herein or in the Receipts, the Depositary makes no warranties or representations as to the validity, genuineness or sufficiency of any Stock at any time deposited with the Depositary hereunder or of the Depositary Shares, as to the validity or sufficiency of this Deposit Agreement, as to the value of the Depositary Shares or as to any right, title or interest of the record holders of Receipts in and to the Depositary Shares. The Depositary shall not be accountable for the use or application by the Company of the Depositary Shares or the Receipts or the proceeds thereof.</w:t>
      </w:r>
    </w:p>
    <w:p>
      <w:pPr>
        <w:spacing w:after="0" w:line="176"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5.04. Resignation and Removal of the Depositary; Appointment of Successor Depositary. The Depositary may at any time resign as Depositary hereunder by delivering notice of its election to do so to the Company, such resignation to take effect upon the appointment of a successor Depositary and its acceptance of such appointment as hereinafter provided.</w:t>
      </w:r>
    </w:p>
    <w:p>
      <w:pPr>
        <w:spacing w:after="0" w:line="190"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The Depositary may at any time be removed by the Company by notice of such removal delivered to the Depositary, such removal to take effect upon the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98"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6"/>
          <w:szCs w:val="16"/>
          <w:color w:val="auto"/>
        </w:rPr>
        <w:t>23</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of a successor Depositary and its acceptance of such appointment as hereinafter provided.</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In case at any time the Depositary acting hereunder shall resign or be removed, the Company shall, within 60 days after the delivery of the notice of resignation or removal, as the case may be, appoint a successor Depositary, which shall be a bank or trust company having its principal office in the United States of America and having a combined capital and surplus of at least $50,000,000. If no successor Depositary shall have been so appointed and have accepted appointment within 60 days after delivery of such notice, the resigning or removed Depositary may petition any court of competent jurisdiction for the appointment of a successor Depositary.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and for all purposes shall be the Depositary under this Deposit Agreement, and such predecessor, upon payment of all sums due it and on the written request of the Company, shall execute and deliver an instrument transferring to such successor all rights and powers of such predecessor hereunder, shall duly assign, transfer and deliver all right, title and interest in the Stock and any moneys or property held hereunder to such successor, and shall deliver to such successor a list of the record holders of all outstanding Receipts and such records, books and other information in its possession relating thereto. Any successor Depositary shall promptly mail notice of its appointment to the record holders of Receipts.</w:t>
      </w:r>
    </w:p>
    <w:p>
      <w:pPr>
        <w:spacing w:after="0" w:line="19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Any corporation into or with which the Depositary may be merged, consolidated or converted shall be the successor of such Depositary without the execution or filing of any document or any further act, and notice thereof shall not be required hereunder. Such successor Depositary may authenticate the Receipts in the name of the predecessor Depositary or in the name of the successor Depositary.</w:t>
      </w:r>
    </w:p>
    <w:p>
      <w:pPr>
        <w:spacing w:after="0" w:line="18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5.05. Corporate Notices and Reports. The Company agrees that it will deliver to the Depositary, and the Depositary will, promptly after receipt thereof, transmit to the record holders of Receipts, in each case at the addresses recorded in the Depositary's books, copies of all notices and reports (including without limitation financial statements) required by law or by the rules of any national securities exchange upon which the Stock, the Depositary Shares or the Receipts are listed,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8"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6"/>
          <w:szCs w:val="16"/>
          <w:color w:val="auto"/>
        </w:rPr>
        <w:t>24</w:t>
      </w:r>
    </w:p>
    <w:p>
      <w:pPr>
        <w:spacing w:after="0" w:line="5" w:lineRule="exact"/>
        <w:rPr>
          <w:sz w:val="20"/>
          <w:szCs w:val="20"/>
          <w:color w:val="auto"/>
        </w:rPr>
      </w:pPr>
    </w:p>
    <w:p>
      <w:pPr>
        <w:jc w:val="both"/>
        <w:ind w:right="2779"/>
        <w:spacing w:after="0"/>
        <w:rPr>
          <w:sz w:val="20"/>
          <w:szCs w:val="20"/>
          <w:color w:val="auto"/>
        </w:rPr>
      </w:pPr>
      <w:r>
        <w:rPr>
          <w:rFonts w:ascii="Courier New" w:cs="Courier New" w:eastAsia="Courier New" w:hAnsi="Courier New"/>
          <w:sz w:val="16"/>
          <w:szCs w:val="16"/>
          <w:color w:val="auto"/>
        </w:rPr>
        <w:t>furnished to the record holders of Receipts. Such transmission will be at the Company's expense and the Company will provide the Depositary with such number of copies of such documents as the Depositary may reasonably request.</w:t>
      </w:r>
    </w:p>
    <w:p>
      <w:pPr>
        <w:spacing w:after="0" w:line="190" w:lineRule="exact"/>
        <w:rPr>
          <w:sz w:val="20"/>
          <w:szCs w:val="20"/>
          <w:color w:val="auto"/>
        </w:rPr>
      </w:pPr>
    </w:p>
    <w:p>
      <w:pPr>
        <w:ind w:right="2679" w:firstLine="1240"/>
        <w:spacing w:after="0" w:line="260" w:lineRule="auto"/>
        <w:rPr>
          <w:sz w:val="20"/>
          <w:szCs w:val="20"/>
          <w:color w:val="auto"/>
        </w:rPr>
      </w:pPr>
      <w:r>
        <w:rPr>
          <w:rFonts w:ascii="Courier New" w:cs="Courier New" w:eastAsia="Courier New" w:hAnsi="Courier New"/>
          <w:sz w:val="15"/>
          <w:szCs w:val="15"/>
          <w:color w:val="auto"/>
        </w:rPr>
        <w:t>SECTION 5.06. Indemnification by the Company. The Company shall indemnify the Depositary, any Depositary's Agent and the Registrar against, and hold each of them harmless from, any loss, liability or expense (including the reasonable costs and expenses of defending itself) which may arise out of acts performed or omitted in connection with this Deposit Agreement and the Receipts by the Depositary, any Registrar or any of their respective agents (including any Depositary's Agent), except for any liability arising out of negligence, willful misconduct or bad faith on the respective parts of any such person or persons. The obligations of the Company set forth in this Section 5.06 shall survive any succession of any Depositary or Depositary's Agent.</w:t>
      </w:r>
    </w:p>
    <w:p>
      <w:pPr>
        <w:spacing w:after="0" w:line="177"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5.07. Charges and Expenses. The Company shall pay all transfer and other taxes and governmental charges arising solely from the existence of the depositary arrangements. The Company shall pay all charges of the Depositary in connection with the initial deposit of the Stock and the initial issuance of the Depositary Shares, all withdrawals of shares of the Stock by owners of Depositary Shares, and any redemption or exchange of the Stock at the option of the Company. All other transfer and other taxes and governmental charges shall be at the expense of holders of Depositary Shares. If, at the request of a holder of Receipts, the Depositary incurs charges or expenses for which it is not otherwise liable hereunder, such holder will be liable for such charges and expenses. All other charges and expenses of the Depositary and any Depositary's Agent hereunder (including, in each case, reasonable fees and expenses of counsel) incident to the performance of their respective obligations hereunder will be paid upon consultation and agreement between the Depositary and the Company as to the amount and nature of such charges and expenses. The Depositary shall present its statement for charges and expenses to the Company at such intervals as the Company and the Depositary may agree.</w:t>
      </w:r>
    </w:p>
    <w:p>
      <w:pPr>
        <w:spacing w:after="0" w:line="195"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5.08. Tax Compliance. The Depositary, on its own behalf and on behalf of the Company, will comply with all applicable certification, information reporting and withholding (including "backup" withholding) requirements imposed by applicable tax laws, regulations or administrative practice with respect to (i) any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8"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6"/>
          <w:szCs w:val="16"/>
          <w:color w:val="auto"/>
        </w:rPr>
        <w:t>25</w:t>
      </w:r>
    </w:p>
    <w:p>
      <w:pPr>
        <w:spacing w:after="0" w:line="5"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made with respect to the Depositary Shares or (ii) the issuance, delivery, holding, transfer, redemption or exercise of rights under the Receipts or the Depositary Shares. Such compliance shall include, without limitation, the preparation and timely filing of required returns and the timely payment of all amounts required to be withheld to the appropriate taxing authority or its designated agent.</w:t>
      </w:r>
    </w:p>
    <w:p>
      <w:pPr>
        <w:spacing w:after="0" w:line="187"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The Depositary shall comply with any direction received from the Company with respect to the application of such requirements to particular payments or holders or in other particular circumstances, and may for purposes of this Deposit Agreement rely on any such direction in accordance with the provisions of Section 5.03 hereof.</w:t>
      </w:r>
    </w:p>
    <w:p>
      <w:pPr>
        <w:spacing w:after="0" w:line="190"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The Depositary shall maintain all appropriate records documenting compliance with such requirements, and shall make such records available on request to the Company or to its authorized representatives.</w:t>
      </w:r>
    </w:p>
    <w:p>
      <w:pPr>
        <w:spacing w:after="0" w:line="37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VI</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Amendment and Termination</w:t>
      </w:r>
    </w:p>
    <w:p>
      <w:pPr>
        <w:spacing w:after="0" w:line="188"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6.01. Amendment. The form of the Receipts and any provisions of this Deposit Agreement may at any time and from time to time be amended by agreement between the Company and the Depositary in any respect which they may deem necessary or desirable; provided, however, that no such amendment (other than any change in the fees of any Depositary or Registrar, which shall go into effect not sooner than three months after notice thereof to the holders of the Receipts) which shall materially and adversely alter the rights of the holders of Receipts shall be effective unless such amendment shall have been approved by the holders of at least a majority of the Depositary Shares then outstanding. Every holder of an outstanding Receipt at the time any such amendment becomes effective shall be deemed, by continuing to hold such Receipt, to consent and agree to such amendment and to be bound by the Deposit Agreement as amended thereby.</w:t>
      </w:r>
    </w:p>
    <w:p>
      <w:pPr>
        <w:spacing w:after="0" w:line="192"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SECTION 6.02. Termination. This Deposit Agreement may be terminated by the Company or the Depositary only after (i) all outstanding Depositary Shares have been redeemed pursuant to Section 2.08 or (ii) there shall have been made a final distribution in respect of the Stock in connection with any liquidation, dissolution or winding up of the Company and such distribution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298"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26</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distributed to the holders of Depositary Receipts pursuant to Sections 4.01 or 4.02, as applicable.</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If any Receipts shall remain outstanding after the date of termination of this Deposit Agreement, the Depositary thereafter shall discontinue the transfer of Receipts, shall suspend the distribution of dividends to the holders thereof and shall not give any further notices (other than notice of such termination) or perform any further acts under this Deposit Agreement, except that the Depositary shall continue to collect dividends and other distributions pertaining to Stock, shall sell rights, preferences or privileges as provided in this Deposit Agreement and shall continue to deliver the Stock and any money and other property represented by Receipts upon surrender thereof by the holders thereof. At any time after the expiration of two years from the date of termination, the Depositary may sell Stock then held hereunder at public or private sale, at such places and upon such terms as it deems proper and may thereafter hold the net proceeds of any such sale, together with any money and other property held by it hereunder, without liability for interest, for the benefit, pro rata in accordance with their holdings, of the holders of Receipts that have not theretofore been surrendered. After making such sale, the Depositary shall be discharged from all obligations under this Deposit Agreement except to account for such net proceeds and money and other property.</w:t>
      </w:r>
    </w:p>
    <w:p>
      <w:pPr>
        <w:spacing w:after="0" w:line="196"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Upon the termination of this Deposit Agreement, the Company shall be discharged from all obligations under this Deposit Agreement except for its obligations to the Depositary, the Registrar and any Depositary's Agent under Sections 5.06 and 5.07.</w:t>
      </w:r>
    </w:p>
    <w:p>
      <w:pPr>
        <w:spacing w:after="0" w:line="37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VII</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Miscellaneous</w:t>
      </w:r>
    </w:p>
    <w:p>
      <w:pPr>
        <w:spacing w:after="0" w:line="188" w:lineRule="exact"/>
        <w:rPr>
          <w:sz w:val="20"/>
          <w:szCs w:val="20"/>
          <w:color w:val="auto"/>
        </w:rPr>
      </w:pPr>
    </w:p>
    <w:p>
      <w:pPr>
        <w:ind w:right="2979" w:firstLine="1240"/>
        <w:spacing w:after="0" w:line="241" w:lineRule="auto"/>
        <w:rPr>
          <w:sz w:val="20"/>
          <w:szCs w:val="20"/>
          <w:color w:val="auto"/>
        </w:rPr>
      </w:pPr>
      <w:r>
        <w:rPr>
          <w:rFonts w:ascii="Courier New" w:cs="Courier New" w:eastAsia="Courier New" w:hAnsi="Courier New"/>
          <w:sz w:val="16"/>
          <w:szCs w:val="16"/>
          <w:color w:val="auto"/>
        </w:rPr>
        <w:t>SECTION 7.01. Counterparts. This Deposit Agreement may be executed in any number of counterparts, and by each of the parties hereto on separate counterparts, each of which counterparts, when so executed and delivered, shall be deemed an original, but all such counterparts taken together shall constitute one and the same instrument.</w:t>
      </w:r>
    </w:p>
    <w:p>
      <w:pPr>
        <w:spacing w:after="0" w:line="190" w:lineRule="exact"/>
        <w:rPr>
          <w:sz w:val="20"/>
          <w:szCs w:val="20"/>
          <w:color w:val="auto"/>
        </w:rPr>
      </w:pPr>
    </w:p>
    <w:p>
      <w:pPr>
        <w:jc w:val="both"/>
        <w:ind w:right="3459" w:firstLine="1240"/>
        <w:spacing w:after="0"/>
        <w:rPr>
          <w:sz w:val="20"/>
          <w:szCs w:val="20"/>
          <w:color w:val="auto"/>
        </w:rPr>
      </w:pPr>
      <w:r>
        <w:rPr>
          <w:rFonts w:ascii="Courier New" w:cs="Courier New" w:eastAsia="Courier New" w:hAnsi="Courier New"/>
          <w:sz w:val="16"/>
          <w:szCs w:val="16"/>
          <w:color w:val="auto"/>
        </w:rPr>
        <w:t>SECTION 7.02. Exclusive Benefit of Parties. This Deposit Agreement is for the exclusive benefit of the parties hereto, and their respective successors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8"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6"/>
          <w:szCs w:val="16"/>
          <w:color w:val="auto"/>
        </w:rPr>
        <w:t>27</w:t>
      </w:r>
    </w:p>
    <w:p>
      <w:pPr>
        <w:spacing w:after="0" w:line="5" w:lineRule="exact"/>
        <w:rPr>
          <w:sz w:val="20"/>
          <w:szCs w:val="20"/>
          <w:color w:val="auto"/>
        </w:rPr>
      </w:pPr>
    </w:p>
    <w:p>
      <w:pPr>
        <w:ind w:right="2879"/>
        <w:spacing w:after="0" w:line="239" w:lineRule="auto"/>
        <w:rPr>
          <w:sz w:val="20"/>
          <w:szCs w:val="20"/>
          <w:color w:val="auto"/>
        </w:rPr>
      </w:pPr>
      <w:r>
        <w:rPr>
          <w:rFonts w:ascii="Courier New" w:cs="Courier New" w:eastAsia="Courier New" w:hAnsi="Courier New"/>
          <w:sz w:val="16"/>
          <w:szCs w:val="16"/>
          <w:color w:val="auto"/>
        </w:rPr>
        <w:t>and shall not be deemed to give any legal or equitable right, remedy or claim to any other person whatsoever.</w:t>
      </w:r>
    </w:p>
    <w:p>
      <w:pPr>
        <w:spacing w:after="0" w:line="189" w:lineRule="exact"/>
        <w:rPr>
          <w:sz w:val="20"/>
          <w:szCs w:val="20"/>
          <w:color w:val="auto"/>
        </w:rPr>
      </w:pPr>
    </w:p>
    <w:p>
      <w:pPr>
        <w:ind w:right="2679" w:firstLine="1240"/>
        <w:spacing w:after="0" w:line="262" w:lineRule="auto"/>
        <w:rPr>
          <w:sz w:val="20"/>
          <w:szCs w:val="20"/>
          <w:color w:val="auto"/>
        </w:rPr>
      </w:pPr>
      <w:r>
        <w:rPr>
          <w:rFonts w:ascii="Courier New" w:cs="Courier New" w:eastAsia="Courier New" w:hAnsi="Courier New"/>
          <w:sz w:val="15"/>
          <w:szCs w:val="15"/>
          <w:color w:val="auto"/>
        </w:rPr>
        <w:t>SECTION 7.03. Invalidity of Provisions.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73" w:lineRule="exact"/>
        <w:rPr>
          <w:sz w:val="20"/>
          <w:szCs w:val="20"/>
          <w:color w:val="auto"/>
        </w:rPr>
      </w:pPr>
    </w:p>
    <w:p>
      <w:pPr>
        <w:ind w:right="2679" w:firstLine="1240"/>
        <w:spacing w:after="0" w:line="263" w:lineRule="auto"/>
        <w:rPr>
          <w:sz w:val="20"/>
          <w:szCs w:val="20"/>
          <w:color w:val="auto"/>
        </w:rPr>
      </w:pPr>
      <w:r>
        <w:rPr>
          <w:rFonts w:ascii="Courier New" w:cs="Courier New" w:eastAsia="Courier New" w:hAnsi="Courier New"/>
          <w:sz w:val="15"/>
          <w:szCs w:val="15"/>
          <w:color w:val="auto"/>
        </w:rPr>
        <w:t>SECTION 7.04. Notices. Any and all notices to be given to the Company hereunder or under the Receipts shall be in writing and shall be deemed to have been duly given if personally delivered or sent by mail, or by telegram or facsimile transmission confirmed by letter, addressed to the Company at:</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13500 North Central Expressway</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P.O. Box 655474</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Dallas, Texas 75265-5474</w:t>
      </w:r>
    </w:p>
    <w:p>
      <w:pPr>
        <w:spacing w:after="0" w:line="2" w:lineRule="exact"/>
        <w:rPr>
          <w:sz w:val="20"/>
          <w:szCs w:val="20"/>
          <w:color w:val="auto"/>
        </w:rPr>
      </w:pPr>
    </w:p>
    <w:p>
      <w:pPr>
        <w:ind w:left="2000"/>
        <w:spacing w:after="0"/>
        <w:tabs>
          <w:tab w:leader="none" w:pos="3120" w:val="left"/>
        </w:tabs>
        <w:rPr>
          <w:sz w:val="20"/>
          <w:szCs w:val="20"/>
          <w:color w:val="auto"/>
        </w:rPr>
      </w:pPr>
      <w:r>
        <w:rPr>
          <w:rFonts w:ascii="Courier New" w:cs="Courier New" w:eastAsia="Courier New" w:hAnsi="Courier New"/>
          <w:sz w:val="16"/>
          <w:szCs w:val="16"/>
          <w:color w:val="auto"/>
        </w:rPr>
        <w:t>Attention:</w:t>
      </w:r>
      <w:r>
        <w:rPr>
          <w:sz w:val="20"/>
          <w:szCs w:val="20"/>
          <w:color w:val="auto"/>
        </w:rPr>
        <w:tab/>
      </w:r>
      <w:r>
        <w:rPr>
          <w:rFonts w:ascii="Courier New" w:cs="Courier New" w:eastAsia="Courier New" w:hAnsi="Courier New"/>
          <w:sz w:val="15"/>
          <w:szCs w:val="15"/>
          <w:color w:val="auto"/>
        </w:rPr>
        <w:t>Secretary</w:t>
      </w:r>
    </w:p>
    <w:p>
      <w:pPr>
        <w:spacing w:after="0" w:line="2" w:lineRule="exact"/>
        <w:rPr>
          <w:sz w:val="20"/>
          <w:szCs w:val="20"/>
          <w:color w:val="auto"/>
        </w:rPr>
      </w:pPr>
    </w:p>
    <w:p>
      <w:pPr>
        <w:ind w:left="2000"/>
        <w:spacing w:after="0"/>
        <w:tabs>
          <w:tab w:leader="none" w:pos="3500" w:val="left"/>
          <w:tab w:leader="none" w:pos="4180" w:val="left"/>
        </w:tabs>
        <w:rPr>
          <w:sz w:val="20"/>
          <w:szCs w:val="20"/>
          <w:color w:val="auto"/>
        </w:rPr>
      </w:pPr>
      <w:r>
        <w:rPr>
          <w:rFonts w:ascii="Courier New" w:cs="Courier New" w:eastAsia="Courier New" w:hAnsi="Courier New"/>
          <w:sz w:val="16"/>
          <w:szCs w:val="16"/>
          <w:color w:val="auto"/>
        </w:rPr>
        <w:t>Facsimile No.:</w:t>
        <w:tab/>
        <w:t>(___)</w:t>
      </w:r>
      <w:r>
        <w:rPr>
          <w:sz w:val="20"/>
          <w:szCs w:val="20"/>
          <w:color w:val="auto"/>
        </w:rPr>
        <w:tab/>
      </w:r>
      <w:r>
        <w:rPr>
          <w:rFonts w:ascii="Courier New" w:cs="Courier New" w:eastAsia="Courier New" w:hAnsi="Courier New"/>
          <w:sz w:val="15"/>
          <w:szCs w:val="15"/>
          <w:color w:val="auto"/>
        </w:rPr>
        <w:t>______-________</w:t>
      </w:r>
    </w:p>
    <w:p>
      <w:pPr>
        <w:spacing w:after="0" w:line="188"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or at any other address of which the Company shall have notified the Depositary in writing.</w:t>
      </w:r>
    </w:p>
    <w:p>
      <w:pPr>
        <w:spacing w:after="0" w:line="189" w:lineRule="exact"/>
        <w:rPr>
          <w:sz w:val="20"/>
          <w:szCs w:val="20"/>
          <w:color w:val="auto"/>
        </w:rPr>
      </w:pPr>
    </w:p>
    <w:p>
      <w:pPr>
        <w:ind w:right="2979" w:firstLine="1240"/>
        <w:spacing w:after="0" w:line="241" w:lineRule="auto"/>
        <w:rPr>
          <w:sz w:val="20"/>
          <w:szCs w:val="20"/>
          <w:color w:val="auto"/>
        </w:rPr>
      </w:pPr>
      <w:r>
        <w:rPr>
          <w:rFonts w:ascii="Courier New" w:cs="Courier New" w:eastAsia="Courier New" w:hAnsi="Courier New"/>
          <w:sz w:val="16"/>
          <w:szCs w:val="16"/>
          <w:color w:val="auto"/>
        </w:rPr>
        <w:t>Any and all notices to be given to the Depositary hereunder or under the Receipts shall be in writing and shall be deemed to have been duly given if personally delivered or sent by mail, or by telegram or facsimile transmission confirmed by letter, addressed to the Depositary at the Depositary's Office, at:</w:t>
      </w:r>
    </w:p>
    <w:p>
      <w:pPr>
        <w:sectPr>
          <w:pgSz w:w="11900" w:h="16838" w:orient="portrait"/>
          <w:cols w:equalWidth="0" w:num="1">
            <w:col w:w="10219"/>
          </w:cols>
          <w:pgMar w:left="240" w:top="298" w:right="1440" w:bottom="1440" w:gutter="0" w:footer="0" w:header="0"/>
        </w:sectPr>
      </w:pPr>
    </w:p>
    <w:p>
      <w:pPr>
        <w:spacing w:after="0" w:line="188"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Attention: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ectPr>
          <w:pgSz w:w="11900" w:h="16838" w:orient="portrait"/>
          <w:cols w:equalWidth="0" w:num="2">
            <w:col w:w="3380" w:space="720"/>
            <w:col w:w="6119"/>
          </w:cols>
          <w:pgMar w:left="240" w:top="298" w:right="1440" w:bottom="1440" w:gutter="0" w:footer="0" w:header="0"/>
          <w:type w:val="continuous"/>
        </w:sectPr>
      </w:pP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Facsimile No.: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3760" w:space="720"/>
            <w:col w:w="5739"/>
          </w:cols>
          <w:pgMar w:left="240" w:top="298" w:right="1440" w:bottom="1440" w:gutter="0" w:footer="0" w:header="0"/>
          <w:type w:val="continuous"/>
        </w:sectPr>
      </w:pPr>
    </w:p>
    <w:p>
      <w:pPr>
        <w:ind w:right="2679"/>
        <w:spacing w:after="0" w:line="239" w:lineRule="auto"/>
        <w:rPr>
          <w:sz w:val="20"/>
          <w:szCs w:val="20"/>
          <w:color w:val="auto"/>
        </w:rPr>
      </w:pPr>
      <w:r>
        <w:rPr>
          <w:rFonts w:ascii="Courier New" w:cs="Courier New" w:eastAsia="Courier New" w:hAnsi="Courier New"/>
          <w:sz w:val="16"/>
          <w:szCs w:val="16"/>
          <w:color w:val="auto"/>
        </w:rPr>
        <w:t>or at any other address of which the Depositary shall have notified the Company in writing.</w:t>
      </w:r>
    </w:p>
    <w:p>
      <w:pPr>
        <w:spacing w:after="0" w:line="189" w:lineRule="exact"/>
        <w:rPr>
          <w:sz w:val="20"/>
          <w:szCs w:val="20"/>
          <w:color w:val="auto"/>
        </w:rPr>
      </w:pPr>
    </w:p>
    <w:p>
      <w:pPr>
        <w:ind w:right="2679" w:firstLine="1240"/>
        <w:spacing w:after="0" w:line="261" w:lineRule="auto"/>
        <w:rPr>
          <w:sz w:val="20"/>
          <w:szCs w:val="20"/>
          <w:color w:val="auto"/>
        </w:rPr>
      </w:pPr>
      <w:r>
        <w:rPr>
          <w:rFonts w:ascii="Courier New" w:cs="Courier New" w:eastAsia="Courier New" w:hAnsi="Courier New"/>
          <w:sz w:val="15"/>
          <w:szCs w:val="15"/>
          <w:color w:val="auto"/>
        </w:rPr>
        <w:t>Any and all notices to be given to any record holder of a Receipt hereunder or under the Receipts shall be in writing and shall be deemed to have been duly given if personally delivered or sent by mail, or by telegram or facsimile transmission confirmed by letter, addressed to such record holder at the address of such record holder as it appears on the books of the Depositary, or if such holder shall have filed with the Depositary a written request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8" w:right="1440" w:bottom="1440" w:gutter="0" w:footer="0" w:header="0"/>
          <w:type w:val="continuous"/>
        </w:sectPr>
      </w:pPr>
    </w:p>
    <w:bookmarkStart w:id="194" w:name="page195"/>
    <w:bookmarkEnd w:id="194"/>
    <w:p>
      <w:pPr>
        <w:ind w:left="280"/>
        <w:spacing w:after="0"/>
        <w:rPr>
          <w:sz w:val="20"/>
          <w:szCs w:val="20"/>
          <w:color w:val="auto"/>
        </w:rPr>
      </w:pPr>
      <w:r>
        <w:rPr>
          <w:rFonts w:ascii="Courier New" w:cs="Courier New" w:eastAsia="Courier New" w:hAnsi="Courier New"/>
          <w:sz w:val="16"/>
          <w:szCs w:val="16"/>
          <w:color w:val="auto"/>
        </w:rPr>
        <w:t>28</w:t>
      </w:r>
    </w:p>
    <w:p>
      <w:pPr>
        <w:spacing w:after="0" w:line="5" w:lineRule="exact"/>
        <w:rPr>
          <w:sz w:val="20"/>
          <w:szCs w:val="20"/>
          <w:color w:val="auto"/>
        </w:rPr>
      </w:pPr>
    </w:p>
    <w:p>
      <w:pPr>
        <w:ind w:right="3359"/>
        <w:spacing w:after="0" w:line="239" w:lineRule="auto"/>
        <w:rPr>
          <w:sz w:val="20"/>
          <w:szCs w:val="20"/>
          <w:color w:val="auto"/>
        </w:rPr>
      </w:pPr>
      <w:r>
        <w:rPr>
          <w:rFonts w:ascii="Courier New" w:cs="Courier New" w:eastAsia="Courier New" w:hAnsi="Courier New"/>
          <w:sz w:val="16"/>
          <w:szCs w:val="16"/>
          <w:color w:val="auto"/>
        </w:rPr>
        <w:t>notices intended for such holder be mailed to some other address, at the address designated in such request.</w:t>
      </w:r>
    </w:p>
    <w:p>
      <w:pPr>
        <w:spacing w:after="0" w:line="189" w:lineRule="exact"/>
        <w:rPr>
          <w:sz w:val="20"/>
          <w:szCs w:val="20"/>
          <w:color w:val="auto"/>
        </w:rPr>
      </w:pPr>
    </w:p>
    <w:p>
      <w:pPr>
        <w:ind w:right="2679" w:firstLine="1240"/>
        <w:spacing w:after="0" w:line="242" w:lineRule="auto"/>
        <w:rPr>
          <w:sz w:val="20"/>
          <w:szCs w:val="20"/>
          <w:color w:val="auto"/>
        </w:rPr>
      </w:pPr>
      <w:r>
        <w:rPr>
          <w:rFonts w:ascii="Courier New" w:cs="Courier New" w:eastAsia="Courier New" w:hAnsi="Courier New"/>
          <w:sz w:val="16"/>
          <w:szCs w:val="16"/>
          <w:color w:val="auto"/>
        </w:rPr>
        <w:t>Delivery of a notice sent by mail or by telegram or facsimile transmission shall be deemed to be effected at the time when a duly addressed letter containing the same (or a confirmation thereof in the case of a telegram or facsimile transmission) is deposited, postage prepaid, in a post office letter box. The Depositary or the Company may, however, act upon any telegram or facsimile transmission received by it from the other or from any holder of a Receipt, notwithstanding that such telegram or facsimile transmission shall not subsequently be confirmed by letter or as aforesaid.</w:t>
      </w:r>
    </w:p>
    <w:p>
      <w:pPr>
        <w:spacing w:after="0" w:line="189"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SECTION 7.05. Appointment of Registrar. The Company hereby also appoints the Depositary as Registrar in respect of the Receipts and the Depositary hereby accepts such appointments.</w:t>
      </w:r>
    </w:p>
    <w:p>
      <w:pPr>
        <w:spacing w:after="0" w:line="190"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7.06. Holders of Receipts are Parties. The holders of Receipts from time to time shall be parties to this Deposit Agreement and shall be bound by all of the terms and conditions hereof and of the Receipts by acceptance of delivery thereof.</w:t>
      </w:r>
    </w:p>
    <w:p>
      <w:pPr>
        <w:spacing w:after="0" w:line="189" w:lineRule="exact"/>
        <w:rPr>
          <w:sz w:val="20"/>
          <w:szCs w:val="20"/>
          <w:color w:val="auto"/>
        </w:rPr>
      </w:pPr>
    </w:p>
    <w:p>
      <w:pPr>
        <w:ind w:right="2779" w:firstLine="1240"/>
        <w:spacing w:after="0" w:line="241" w:lineRule="auto"/>
        <w:rPr>
          <w:sz w:val="20"/>
          <w:szCs w:val="20"/>
          <w:color w:val="auto"/>
        </w:rPr>
      </w:pPr>
      <w:r>
        <w:rPr>
          <w:rFonts w:ascii="Courier New" w:cs="Courier New" w:eastAsia="Courier New" w:hAnsi="Courier New"/>
          <w:sz w:val="16"/>
          <w:szCs w:val="16"/>
          <w:color w:val="auto"/>
        </w:rPr>
        <w:t>SECTION 7.07. GOVERNING LAW. THIS DEPOSIT AGREEMENT AND THE RECEIPTS AND ALL RIGHTS HEREUNDER AND THEREUNDER AND PROVISIONS HEREOF AND THEREOF SHALL BE GOVERNED BY AND CONSTRUED IN ACCORDANCE WITH, THE LAWS OF THE STATE OF NEW YORK.</w:t>
      </w:r>
    </w:p>
    <w:p>
      <w:pPr>
        <w:spacing w:after="0" w:line="189" w:lineRule="exact"/>
        <w:rPr>
          <w:sz w:val="20"/>
          <w:szCs w:val="20"/>
          <w:color w:val="auto"/>
        </w:rPr>
      </w:pPr>
    </w:p>
    <w:p>
      <w:pPr>
        <w:ind w:right="2679" w:firstLine="1240"/>
        <w:spacing w:after="0" w:line="241" w:lineRule="auto"/>
        <w:rPr>
          <w:sz w:val="20"/>
          <w:szCs w:val="20"/>
          <w:color w:val="auto"/>
        </w:rPr>
      </w:pPr>
      <w:r>
        <w:rPr>
          <w:rFonts w:ascii="Courier New" w:cs="Courier New" w:eastAsia="Courier New" w:hAnsi="Courier New"/>
          <w:sz w:val="16"/>
          <w:szCs w:val="16"/>
          <w:color w:val="auto"/>
        </w:rPr>
        <w:t>SECTION 7.08. Inspection of Deposit Agreement. Copies of this Deposit Agreement shall be filed with the Depositary and the Depositary's Agent and shall be open to inspection during business hours at the Depositary's Office or respective offices of the Depositary's Agent, if any, by any holder of a Receipt.</w:t>
      </w:r>
    </w:p>
    <w:p>
      <w:pPr>
        <w:spacing w:after="0" w:line="190" w:lineRule="exact"/>
        <w:rPr>
          <w:sz w:val="20"/>
          <w:szCs w:val="20"/>
          <w:color w:val="auto"/>
        </w:rPr>
      </w:pPr>
    </w:p>
    <w:p>
      <w:pPr>
        <w:ind w:right="2679" w:firstLine="1240"/>
        <w:spacing w:after="0" w:line="262" w:lineRule="auto"/>
        <w:rPr>
          <w:sz w:val="20"/>
          <w:szCs w:val="20"/>
          <w:color w:val="auto"/>
        </w:rPr>
      </w:pPr>
      <w:r>
        <w:rPr>
          <w:rFonts w:ascii="Courier New" w:cs="Courier New" w:eastAsia="Courier New" w:hAnsi="Courier New"/>
          <w:sz w:val="15"/>
          <w:szCs w:val="15"/>
          <w:color w:val="auto"/>
        </w:rPr>
        <w:t>SECTION 7.09. Headings. The headings of articles and sections in this Deposit Agreement and in the form of the Receipt set forth in Annex A hereto have been inserted for convenience only and are not to be regarded as a part of this Deposit Agreement or the Receipts or to have any bearing upon the meaning or interpretation of any provision contained herein or in the Receipts.</w:t>
      </w:r>
    </w:p>
    <w:p>
      <w:pPr>
        <w:spacing w:after="0" w:line="173" w:lineRule="exact"/>
        <w:rPr>
          <w:sz w:val="20"/>
          <w:szCs w:val="20"/>
          <w:color w:val="auto"/>
        </w:rPr>
      </w:pPr>
    </w:p>
    <w:p>
      <w:pPr>
        <w:ind w:right="2779" w:firstLine="1240"/>
        <w:spacing w:after="0"/>
        <w:rPr>
          <w:sz w:val="20"/>
          <w:szCs w:val="20"/>
          <w:color w:val="auto"/>
        </w:rPr>
      </w:pPr>
      <w:r>
        <w:rPr>
          <w:rFonts w:ascii="Courier New" w:cs="Courier New" w:eastAsia="Courier New" w:hAnsi="Courier New"/>
          <w:sz w:val="16"/>
          <w:szCs w:val="16"/>
          <w:color w:val="auto"/>
        </w:rPr>
        <w:t>IN WITNESS WHEREOF, the Company and the Depositary have duly executed this Deposit Agreement as of the date and year first above set forth, and all holders of Receipts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8"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6"/>
          <w:szCs w:val="16"/>
          <w:color w:val="auto"/>
        </w:rPr>
        <w:t>29</w:t>
      </w:r>
    </w:p>
    <w:p>
      <w:pPr>
        <w:spacing w:after="0" w:line="5" w:lineRule="exact"/>
        <w:rPr>
          <w:sz w:val="20"/>
          <w:szCs w:val="20"/>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become parties hereto by and upon acceptance by them of delivery of Receipts issued in accordance with the terms hereof.</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Attested by</w:t>
      </w:r>
    </w:p>
    <w:p>
      <w:pPr>
        <w:sectPr>
          <w:pgSz w:w="11900" w:h="16838" w:orient="portrait"/>
          <w:cols w:equalWidth="0" w:num="1">
            <w:col w:w="10219"/>
          </w:cols>
          <w:pgMar w:left="240" w:top="298" w:right="1440" w:bottom="1440" w:gutter="0" w:footer="0" w:header="0"/>
        </w:sectPr>
      </w:pPr>
    </w:p>
    <w:p>
      <w:pPr>
        <w:spacing w:after="0" w:line="372" w:lineRule="exact"/>
        <w:rPr>
          <w:sz w:val="20"/>
          <w:szCs w:val="20"/>
          <w:color w:val="auto"/>
        </w:rPr>
      </w:pPr>
    </w:p>
    <w:p>
      <w:pPr>
        <w:ind w:right="820"/>
        <w:spacing w:after="0" w:line="271" w:lineRule="auto"/>
        <w:rPr>
          <w:sz w:val="20"/>
          <w:szCs w:val="20"/>
          <w:color w:val="auto"/>
        </w:rPr>
      </w:pPr>
      <w:r>
        <w:rPr>
          <w:rFonts w:ascii="Courier New" w:cs="Courier New" w:eastAsia="Courier New" w:hAnsi="Courier New"/>
          <w:sz w:val="15"/>
          <w:szCs w:val="15"/>
          <w:color w:val="auto"/>
        </w:rPr>
        <w:t>________________________ [SEAL]</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w:t>
      </w:r>
    </w:p>
    <w:p>
      <w:pPr>
        <w:spacing w:after="0" w:line="413" w:lineRule="exact"/>
        <w:rPr>
          <w:sz w:val="20"/>
          <w:szCs w:val="20"/>
          <w:color w:val="auto"/>
        </w:rPr>
      </w:pPr>
    </w:p>
    <w:p>
      <w:pPr>
        <w:sectPr>
          <w:pgSz w:w="11900" w:h="16838" w:orient="portrait"/>
          <w:cols w:equalWidth="0" w:num="2">
            <w:col w:w="3100" w:space="720"/>
            <w:col w:w="6399"/>
          </w:cols>
          <w:pgMar w:left="240" w:top="298"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Attested by</w:t>
      </w:r>
    </w:p>
    <w:p>
      <w:pPr>
        <w:sectPr>
          <w:pgSz w:w="11900" w:h="16838" w:orient="portrait"/>
          <w:cols w:equalWidth="0" w:num="1">
            <w:col w:w="10219"/>
          </w:cols>
          <w:pgMar w:left="240" w:top="298" w:right="1440" w:bottom="1440" w:gutter="0" w:footer="0" w:header="0"/>
          <w:type w:val="continuous"/>
        </w:sectPr>
      </w:pPr>
    </w:p>
    <w:p>
      <w:pPr>
        <w:spacing w:after="0" w:line="13" w:lineRule="exact"/>
        <w:rPr>
          <w:sz w:val="20"/>
          <w:szCs w:val="20"/>
          <w:color w:val="auto"/>
        </w:rPr>
      </w:pPr>
    </w:p>
    <w:p>
      <w:pPr>
        <w:ind w:left="3820"/>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0" w:lineRule="exact"/>
        <w:rPr>
          <w:sz w:val="20"/>
          <w:szCs w:val="20"/>
          <w:color w:val="auto"/>
        </w:rPr>
      </w:pPr>
    </w:p>
    <w:p>
      <w:pPr>
        <w:sectPr>
          <w:pgSz w:w="11900" w:h="16838" w:orient="portrait"/>
          <w:cols w:equalWidth="0" w:num="2">
            <w:col w:w="5200" w:space="720"/>
            <w:col w:w="4299"/>
          </w:cols>
          <w:pgMar w:left="240" w:top="298" w:right="1440" w:bottom="1440" w:gutter="0" w:footer="0" w:header="0"/>
          <w:type w:val="continuous"/>
        </w:sectPr>
      </w:pPr>
    </w:p>
    <w:p>
      <w:pPr>
        <w:spacing w:after="0" w:line="398" w:lineRule="exact"/>
        <w:rPr>
          <w:sz w:val="20"/>
          <w:szCs w:val="20"/>
          <w:color w:val="auto"/>
        </w:rPr>
      </w:pPr>
    </w:p>
    <w:p>
      <w:pPr>
        <w:ind w:right="820"/>
        <w:spacing w:after="0" w:line="271" w:lineRule="auto"/>
        <w:rPr>
          <w:sz w:val="20"/>
          <w:szCs w:val="20"/>
          <w:color w:val="auto"/>
        </w:rPr>
      </w:pPr>
      <w:r>
        <w:rPr>
          <w:rFonts w:ascii="Courier New" w:cs="Courier New" w:eastAsia="Courier New" w:hAnsi="Courier New"/>
          <w:sz w:val="15"/>
          <w:szCs w:val="15"/>
          <w:color w:val="auto"/>
        </w:rPr>
        <w:t>________________________ [SEAL]</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w:t>
      </w:r>
    </w:p>
    <w:p>
      <w:pPr>
        <w:spacing w:after="0" w:line="413" w:lineRule="exact"/>
        <w:rPr>
          <w:sz w:val="20"/>
          <w:szCs w:val="20"/>
          <w:color w:val="auto"/>
        </w:rPr>
      </w:pPr>
    </w:p>
    <w:p>
      <w:pPr>
        <w:sectPr>
          <w:pgSz w:w="11900" w:h="16838" w:orient="portrait"/>
          <w:cols w:equalWidth="0" w:num="2">
            <w:col w:w="3100" w:space="720"/>
            <w:col w:w="6399"/>
          </w:cols>
          <w:pgMar w:left="240" w:top="29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8" w:right="1440" w:bottom="1440" w:gutter="0" w:footer="0" w:header="0"/>
          <w:type w:val="continuous"/>
        </w:sectPr>
      </w:pPr>
    </w:p>
    <w:bookmarkStart w:id="196" w:name="page197"/>
    <w:bookmarkEnd w:id="196"/>
    <w:p>
      <w:pPr>
        <w:ind w:left="282"/>
        <w:spacing w:after="0"/>
        <w:rPr>
          <w:sz w:val="20"/>
          <w:szCs w:val="20"/>
          <w:color w:val="auto"/>
        </w:rPr>
      </w:pPr>
      <w:r>
        <w:rPr>
          <w:rFonts w:ascii="Courier New" w:cs="Courier New" w:eastAsia="Courier New" w:hAnsi="Courier New"/>
          <w:sz w:val="16"/>
          <w:szCs w:val="16"/>
          <w:color w:val="auto"/>
        </w:rPr>
        <w:t>30</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4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ANNEX A</w:t>
            </w:r>
          </w:p>
        </w:tc>
      </w:tr>
      <w:tr>
        <w:trPr>
          <w:trHeight w:val="734"/>
        </w:trPr>
        <w:tc>
          <w:tcPr>
            <w:tcW w:w="4580" w:type="dxa"/>
            <w:vAlign w:val="bottom"/>
          </w:tcPr>
          <w:p>
            <w:pPr>
              <w:spacing w:after="0"/>
              <w:rPr>
                <w:sz w:val="20"/>
                <w:szCs w:val="20"/>
                <w:color w:val="auto"/>
              </w:rPr>
            </w:pPr>
            <w:r>
              <w:rPr>
                <w:rFonts w:ascii="Courier New" w:cs="Courier New" w:eastAsia="Courier New" w:hAnsi="Courier New"/>
                <w:sz w:val="16"/>
                <w:szCs w:val="16"/>
                <w:color w:val="auto"/>
              </w:rPr>
              <w:t>[TEMPORARY RECEIPT EXCHANGEABLE FOR</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CERTIFICATE FOR</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DEFINITIVE ENGRAVED RECEIPT WHEN READY</w:t>
            </w:r>
          </w:p>
        </w:tc>
        <w:tc>
          <w:tcPr>
            <w:tcW w:w="1800" w:type="dxa"/>
            <w:vAlign w:val="bottom"/>
          </w:tcPr>
          <w:p>
            <w:pPr>
              <w:ind w:left="94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FOR DELIVERY]</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DEPOSITARY SHARES</w:t>
            </w:r>
          </w:p>
        </w:tc>
      </w:tr>
      <w:tr>
        <w:trPr>
          <w:trHeight w:val="367"/>
        </w:trPr>
        <w:tc>
          <w:tcPr>
            <w:tcW w:w="4580" w:type="dxa"/>
            <w:vAlign w:val="bottom"/>
          </w:tcPr>
          <w:p>
            <w:pPr>
              <w:spacing w:after="0"/>
              <w:rPr>
                <w:sz w:val="20"/>
                <w:szCs w:val="20"/>
                <w:color w:val="auto"/>
              </w:rPr>
            </w:pPr>
            <w:r>
              <w:rPr>
                <w:rFonts w:ascii="Courier New" w:cs="Courier New" w:eastAsia="Courier New" w:hAnsi="Courier New"/>
                <w:sz w:val="16"/>
                <w:szCs w:val="16"/>
                <w:color w:val="auto"/>
              </w:rPr>
              <w:t>THE DEPOSITARY SHARES REPRESENTED BY THIS</w:t>
            </w:r>
          </w:p>
        </w:tc>
        <w:tc>
          <w:tcPr>
            <w:tcW w:w="1800" w:type="dxa"/>
            <w:vAlign w:val="bottom"/>
          </w:tcPr>
          <w:p>
            <w:pPr>
              <w:ind w:left="560"/>
              <w:spacing w:after="0"/>
              <w:rPr>
                <w:sz w:val="20"/>
                <w:szCs w:val="20"/>
                <w:color w:val="auto"/>
              </w:rPr>
            </w:pPr>
            <w:r>
              <w:rPr>
                <w:rFonts w:ascii="Courier New" w:cs="Courier New" w:eastAsia="Courier New" w:hAnsi="Courier New"/>
                <w:sz w:val="16"/>
                <w:szCs w:val="16"/>
                <w:color w:val="auto"/>
              </w:rPr>
              <w:t>TRANSFERABLE</w:t>
            </w:r>
          </w:p>
        </w:tc>
        <w:tc>
          <w:tcPr>
            <w:tcW w:w="1240" w:type="dxa"/>
            <w:vAlign w:val="bottom"/>
          </w:tcPr>
          <w:p>
            <w:pPr>
              <w:spacing w:after="0"/>
              <w:rPr>
                <w:sz w:val="24"/>
                <w:szCs w:val="24"/>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RECEIPT ARE NOT SAVINGS ACCOUNTS, DEPOSITS</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DEPOSITARY RECEIPT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OR OTHER OBLIGATIONS OF _____________, THE</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This Certificate is</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DEPOSITARY HEREUNDER, OR OF ANY BANK OR</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transferable in</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NON-BANK DEPOSITARY OF TEXAS INSTRUMENTS</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New York, New York</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INCORPORATED AND ARE NOT INSURED BY THE</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SAVINGS ASSOCIATION INSURANCE FUND</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OR THE BANK INSURANCE FUND OF THE FEDERAL</w:t>
            </w:r>
          </w:p>
        </w:tc>
        <w:tc>
          <w:tcPr>
            <w:tcW w:w="1800" w:type="dxa"/>
            <w:vAlign w:val="bottom"/>
          </w:tcPr>
          <w:p>
            <w:pPr>
              <w:ind w:left="560"/>
              <w:spacing w:after="0"/>
              <w:rPr>
                <w:sz w:val="20"/>
                <w:szCs w:val="20"/>
                <w:color w:val="auto"/>
              </w:rPr>
            </w:pPr>
            <w:r>
              <w:rPr>
                <w:rFonts w:ascii="Courier New" w:cs="Courier New" w:eastAsia="Courier New" w:hAnsi="Courier New"/>
                <w:sz w:val="16"/>
                <w:szCs w:val="16"/>
                <w:color w:val="auto"/>
              </w:rPr>
              <w:t>CUSIP [</w:t>
            </w:r>
          </w:p>
        </w:tc>
        <w:tc>
          <w:tcPr>
            <w:tcW w:w="12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DEPOSIT INSURANCE CORPORATION, OR ANY</w:t>
            </w:r>
          </w:p>
        </w:tc>
        <w:tc>
          <w:tcPr>
            <w:tcW w:w="304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SEE REVERSE FOR</w:t>
            </w:r>
          </w:p>
        </w:tc>
      </w:tr>
      <w:tr>
        <w:trPr>
          <w:trHeight w:val="183"/>
        </w:trPr>
        <w:tc>
          <w:tcPr>
            <w:tcW w:w="4580" w:type="dxa"/>
            <w:vAlign w:val="bottom"/>
          </w:tcPr>
          <w:p>
            <w:pPr>
              <w:spacing w:after="0"/>
              <w:rPr>
                <w:sz w:val="20"/>
                <w:szCs w:val="20"/>
                <w:color w:val="auto"/>
              </w:rPr>
            </w:pPr>
            <w:r>
              <w:rPr>
                <w:rFonts w:ascii="Courier New" w:cs="Courier New" w:eastAsia="Courier New" w:hAnsi="Courier New"/>
                <w:sz w:val="16"/>
                <w:szCs w:val="16"/>
                <w:color w:val="auto"/>
              </w:rPr>
              <w:t>OTHER GOVERNMENT AGENCY</w:t>
            </w:r>
          </w:p>
        </w:tc>
        <w:tc>
          <w:tcPr>
            <w:tcW w:w="304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CERTAIN DEFINITIONS</w:t>
            </w: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DEPOSITARY RECEIPT FOR DEPOSITARY SHARES,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EACH DEPOSITARY SHARE REPRESENTING A</w:t>
      </w:r>
    </w:p>
    <w:p>
      <w:pPr>
        <w:spacing w:after="0" w:line="2" w:lineRule="exact"/>
        <w:rPr>
          <w:sz w:val="20"/>
          <w:szCs w:val="20"/>
          <w:color w:val="auto"/>
        </w:rPr>
      </w:pPr>
    </w:p>
    <w:p>
      <w:pPr>
        <w:ind w:left="762" w:hanging="762"/>
        <w:spacing w:after="0"/>
        <w:tabs>
          <w:tab w:leader="none" w:pos="76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INTEREST IN ONE SHARE OF</w:t>
      </w:r>
    </w:p>
    <w:p>
      <w:pPr>
        <w:spacing w:after="0" w:line="2" w:lineRule="exact"/>
        <w:rPr>
          <w:rFonts w:ascii="Courier New" w:cs="Courier New" w:eastAsia="Courier New" w:hAnsi="Courier New"/>
          <w:sz w:val="16"/>
          <w:szCs w:val="16"/>
          <w:color w:val="auto"/>
        </w:rPr>
      </w:pPr>
    </w:p>
    <w:p>
      <w:pPr>
        <w:ind w:left="662" w:hanging="662"/>
        <w:spacing w:after="0"/>
        <w:tabs>
          <w:tab w:leader="none" w:pos="662"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PREFERRED STOCK]</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TEXAS INSTRUMENTS INCORPORATED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 CORPORATION INCORPORATED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UNDER THE LAWS OF THE STATE 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DELAWARE</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6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Depositary</w:t>
            </w:r>
          </w:p>
        </w:tc>
        <w:tc>
          <w:tcPr>
            <w:tcW w:w="296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(the "Depositary"),</w:t>
            </w:r>
          </w:p>
        </w:tc>
        <w:tc>
          <w:tcPr>
            <w:tcW w:w="6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3"/>
        </w:trPr>
        <w:tc>
          <w:tcPr>
            <w:tcW w:w="620" w:type="dxa"/>
            <w:vAlign w:val="bottom"/>
          </w:tcPr>
          <w:p>
            <w:pPr>
              <w:spacing w:after="0"/>
              <w:rPr>
                <w:sz w:val="20"/>
                <w:szCs w:val="20"/>
                <w:color w:val="auto"/>
              </w:rPr>
            </w:pPr>
            <w:r>
              <w:rPr>
                <w:rFonts w:ascii="Courier New" w:cs="Courier New" w:eastAsia="Courier New" w:hAnsi="Courier New"/>
                <w:sz w:val="16"/>
                <w:szCs w:val="16"/>
                <w:color w:val="auto"/>
              </w:rPr>
              <w:t>hereby</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certifies</w:t>
            </w:r>
          </w:p>
        </w:tc>
        <w:tc>
          <w:tcPr>
            <w:tcW w:w="9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that</w:t>
            </w:r>
          </w:p>
        </w:tc>
        <w:tc>
          <w:tcPr>
            <w:tcW w:w="2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50"/>
        </w:trPr>
        <w:tc>
          <w:tcPr>
            <w:tcW w:w="620" w:type="dxa"/>
            <w:vAlign w:val="bottom"/>
          </w:tcPr>
          <w:p>
            <w:pPr>
              <w:spacing w:after="0"/>
              <w:rPr>
                <w:sz w:val="20"/>
                <w:szCs w:val="20"/>
                <w:color w:val="auto"/>
              </w:rPr>
            </w:pPr>
            <w:r>
              <w:rPr>
                <w:rFonts w:ascii="Courier New" w:cs="Courier New" w:eastAsia="Courier New" w:hAnsi="Courier New"/>
                <w:sz w:val="16"/>
                <w:szCs w:val="16"/>
                <w:color w:val="auto"/>
              </w:rPr>
              <w:t>is the</w:t>
            </w:r>
          </w:p>
        </w:tc>
        <w:tc>
          <w:tcPr>
            <w:tcW w:w="19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registered owner of</w:t>
            </w:r>
          </w:p>
        </w:tc>
        <w:tc>
          <w:tcPr>
            <w:tcW w:w="2960" w:type="dxa"/>
            <w:vAlign w:val="bottom"/>
          </w:tcPr>
          <w:p>
            <w:pPr>
              <w:jc w:val="right"/>
              <w:spacing w:after="0"/>
              <w:rPr>
                <w:sz w:val="20"/>
                <w:szCs w:val="20"/>
                <w:color w:val="auto"/>
              </w:rPr>
            </w:pPr>
            <w:r>
              <w:rPr>
                <w:rFonts w:ascii="Courier New" w:cs="Courier New" w:eastAsia="Courier New" w:hAnsi="Courier New"/>
                <w:sz w:val="16"/>
                <w:szCs w:val="16"/>
                <w:color w:val="auto"/>
              </w:rPr>
              <w:t>___________________ DEPOSITARY</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w w:val="97"/>
              </w:rPr>
              <w:t>SHARES</w:t>
            </w:r>
          </w:p>
        </w:tc>
        <w:tc>
          <w:tcPr>
            <w:tcW w:w="1440" w:type="dxa"/>
            <w:vAlign w:val="bottom"/>
          </w:tcPr>
          <w:p>
            <w:pPr>
              <w:spacing w:after="0"/>
              <w:rPr>
                <w:sz w:val="24"/>
                <w:szCs w:val="24"/>
                <w:color w:val="auto"/>
              </w:rPr>
            </w:pPr>
          </w:p>
        </w:tc>
      </w:tr>
      <w:tr>
        <w:trPr>
          <w:trHeight w:val="550"/>
        </w:trPr>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("Depositary</w:t>
            </w:r>
          </w:p>
        </w:tc>
        <w:tc>
          <w:tcPr>
            <w:tcW w:w="43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Shares"), each Depositary Share representing</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a [</w:t>
            </w:r>
          </w:p>
        </w:tc>
        <w:tc>
          <w:tcPr>
            <w:tcW w:w="1440" w:type="dxa"/>
            <w:vAlign w:val="bottom"/>
          </w:tcPr>
          <w:p>
            <w:pPr>
              <w:spacing w:after="0"/>
              <w:rPr>
                <w:sz w:val="20"/>
                <w:szCs w:val="20"/>
                <w:color w:val="auto"/>
              </w:rPr>
            </w:pPr>
            <w:r>
              <w:rPr>
                <w:rFonts w:ascii="Courier New" w:cs="Courier New" w:eastAsia="Courier New" w:hAnsi="Courier New"/>
                <w:sz w:val="16"/>
                <w:szCs w:val="16"/>
                <w:color w:val="auto"/>
              </w:rPr>
              <w:t>] interest in</w:t>
            </w:r>
          </w:p>
        </w:tc>
      </w:tr>
      <w:tr>
        <w:trPr>
          <w:trHeight w:val="183"/>
        </w:trPr>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one share of</w:t>
            </w:r>
          </w:p>
        </w:tc>
        <w:tc>
          <w:tcPr>
            <w:tcW w:w="4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Preferred Stock], par value $25.00 per</w:t>
            </w:r>
          </w:p>
        </w:tc>
        <w:tc>
          <w:tcPr>
            <w:tcW w:w="20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share, (the "Stock"),</w:t>
            </w:r>
          </w:p>
        </w:tc>
      </w:tr>
    </w:tbl>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of Texas</w:t>
            </w:r>
          </w:p>
        </w:tc>
        <w:tc>
          <w:tcPr>
            <w:tcW w:w="25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Instruments Incorporated,</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a Delaware</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corporation (the "Corporation"),</w:t>
            </w:r>
          </w:p>
        </w:tc>
      </w:tr>
      <w:tr>
        <w:trPr>
          <w:trHeight w:val="183"/>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on deposit with</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Depositary, subject to</w:t>
            </w:r>
          </w:p>
        </w:tc>
        <w:tc>
          <w:tcPr>
            <w:tcW w:w="31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terms and entitled to the</w:t>
            </w:r>
          </w:p>
        </w:tc>
        <w:tc>
          <w:tcPr>
            <w:tcW w:w="300" w:type="dxa"/>
            <w:vAlign w:val="bottom"/>
          </w:tcPr>
          <w:p>
            <w:pPr>
              <w:spacing w:after="0"/>
              <w:rPr>
                <w:sz w:val="15"/>
                <w:szCs w:val="15"/>
                <w:color w:val="auto"/>
              </w:rPr>
            </w:pP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benefits</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of the</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Deposit Agreement dated as</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of</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82"/>
              </w:rPr>
              <w:t>]</w:t>
            </w: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rPr>
              <w:t>(the "Deposit Agreement"), between</w:t>
            </w:r>
          </w:p>
        </w:tc>
        <w:tc>
          <w:tcPr>
            <w:tcW w:w="3900" w:type="dxa"/>
            <w:vAlign w:val="bottom"/>
            <w:gridSpan w:val="3"/>
          </w:tcPr>
          <w:p>
            <w:pPr>
              <w:spacing w:after="0"/>
              <w:rPr>
                <w:sz w:val="20"/>
                <w:szCs w:val="20"/>
                <w:color w:val="auto"/>
              </w:rPr>
            </w:pPr>
            <w:r>
              <w:rPr>
                <w:rFonts w:ascii="Courier New" w:cs="Courier New" w:eastAsia="Courier New" w:hAnsi="Courier New"/>
                <w:sz w:val="16"/>
                <w:szCs w:val="16"/>
                <w:color w:val="auto"/>
              </w:rPr>
              <w:t>the Corporation and the Depositary.  By</w:t>
            </w:r>
          </w:p>
        </w:tc>
        <w:tc>
          <w:tcPr>
            <w:tcW w:w="300" w:type="dxa"/>
            <w:vAlign w:val="bottom"/>
          </w:tcPr>
          <w:p>
            <w:pPr>
              <w:spacing w:after="0"/>
              <w:rPr>
                <w:sz w:val="15"/>
                <w:szCs w:val="15"/>
                <w:color w:val="auto"/>
              </w:rPr>
            </w:pPr>
          </w:p>
        </w:tc>
      </w:tr>
      <w:tr>
        <w:trPr>
          <w:trHeight w:val="183"/>
        </w:trPr>
        <w:tc>
          <w:tcPr>
            <w:tcW w:w="3340" w:type="dxa"/>
            <w:vAlign w:val="bottom"/>
            <w:gridSpan w:val="3"/>
          </w:tcPr>
          <w:p>
            <w:pPr>
              <w:spacing w:after="0"/>
              <w:rPr>
                <w:sz w:val="20"/>
                <w:szCs w:val="20"/>
                <w:color w:val="auto"/>
              </w:rPr>
            </w:pPr>
            <w:r>
              <w:rPr>
                <w:rFonts w:ascii="Courier New" w:cs="Courier New" w:eastAsia="Courier New" w:hAnsi="Courier New"/>
                <w:sz w:val="16"/>
                <w:szCs w:val="16"/>
                <w:color w:val="auto"/>
              </w:rPr>
              <w:t>accepting this Depositary Receipt,</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the holder</w:t>
            </w:r>
          </w:p>
        </w:tc>
        <w:tc>
          <w:tcPr>
            <w:tcW w:w="2900" w:type="dxa"/>
            <w:vAlign w:val="bottom"/>
          </w:tcPr>
          <w:p>
            <w:pPr>
              <w:ind w:left="40"/>
              <w:spacing w:after="0"/>
              <w:rPr>
                <w:sz w:val="20"/>
                <w:szCs w:val="20"/>
                <w:color w:val="auto"/>
              </w:rPr>
            </w:pPr>
            <w:r>
              <w:rPr>
                <w:rFonts w:ascii="Courier New" w:cs="Courier New" w:eastAsia="Courier New" w:hAnsi="Courier New"/>
                <w:sz w:val="16"/>
                <w:szCs w:val="16"/>
                <w:color w:val="auto"/>
              </w:rPr>
              <w:t>hereof becomes a party to and</w:t>
            </w:r>
          </w:p>
        </w:tc>
        <w:tc>
          <w:tcPr>
            <w:tcW w:w="300" w:type="dxa"/>
            <w:vAlign w:val="bottom"/>
          </w:tcPr>
          <w:p>
            <w:pPr>
              <w:spacing w:after="0"/>
              <w:rPr>
                <w:sz w:val="15"/>
                <w:szCs w:val="15"/>
                <w:color w:val="auto"/>
              </w:rPr>
            </w:pPr>
          </w:p>
        </w:tc>
      </w:tr>
      <w:tr>
        <w:trPr>
          <w:trHeight w:val="183"/>
        </w:trPr>
        <w:tc>
          <w:tcPr>
            <w:tcW w:w="7240" w:type="dxa"/>
            <w:vAlign w:val="bottom"/>
            <w:gridSpan w:val="6"/>
          </w:tcPr>
          <w:p>
            <w:pPr>
              <w:spacing w:after="0"/>
              <w:rPr>
                <w:sz w:val="20"/>
                <w:szCs w:val="20"/>
                <w:color w:val="auto"/>
              </w:rPr>
            </w:pPr>
            <w:r>
              <w:rPr>
                <w:rFonts w:ascii="Courier New" w:cs="Courier New" w:eastAsia="Courier New" w:hAnsi="Courier New"/>
                <w:sz w:val="16"/>
                <w:szCs w:val="16"/>
                <w:color w:val="auto"/>
                <w:w w:val="98"/>
              </w:rPr>
              <w:t>agrees to be bound by all the terms and conditions of the Deposit Agreement.</w:t>
            </w:r>
          </w:p>
        </w:tc>
        <w:tc>
          <w:tcPr>
            <w:tcW w:w="300" w:type="dxa"/>
            <w:vAlign w:val="bottom"/>
          </w:tcPr>
          <w:p>
            <w:pPr>
              <w:spacing w:after="0"/>
              <w:rPr>
                <w:sz w:val="15"/>
                <w:szCs w:val="15"/>
                <w:color w:val="auto"/>
              </w:rPr>
            </w:pPr>
          </w:p>
        </w:tc>
      </w:tr>
      <w:tr>
        <w:trPr>
          <w:trHeight w:val="183"/>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This Depositary</w:t>
            </w:r>
          </w:p>
        </w:tc>
        <w:tc>
          <w:tcPr>
            <w:tcW w:w="25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Receipt shall not be valid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3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obligatory for any purpose or be</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entitled</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to any</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rPr>
              <w:t>benefits under the</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Deposit</w:t>
            </w:r>
          </w:p>
        </w:tc>
        <w:tc>
          <w:tcPr>
            <w:tcW w:w="34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Agreement unless it shall have been</w:t>
            </w:r>
          </w:p>
        </w:tc>
      </w:tr>
      <w:tr>
        <w:trPr>
          <w:trHeight w:val="183"/>
        </w:trPr>
        <w:tc>
          <w:tcPr>
            <w:tcW w:w="800" w:type="dxa"/>
            <w:vAlign w:val="bottom"/>
          </w:tcPr>
          <w:p>
            <w:pPr>
              <w:spacing w:after="0"/>
              <w:rPr>
                <w:sz w:val="20"/>
                <w:szCs w:val="20"/>
                <w:color w:val="auto"/>
              </w:rPr>
            </w:pPr>
            <w:r>
              <w:rPr>
                <w:rFonts w:ascii="Courier New" w:cs="Courier New" w:eastAsia="Courier New" w:hAnsi="Courier New"/>
                <w:sz w:val="16"/>
                <w:szCs w:val="16"/>
                <w:color w:val="auto"/>
              </w:rPr>
              <w:t>executed</w:t>
            </w:r>
          </w:p>
        </w:tc>
        <w:tc>
          <w:tcPr>
            <w:tcW w:w="680" w:type="dxa"/>
            <w:vAlign w:val="bottom"/>
          </w:tcPr>
          <w:p>
            <w:pPr>
              <w:ind w:left="60"/>
              <w:spacing w:after="0"/>
              <w:rPr>
                <w:sz w:val="20"/>
                <w:szCs w:val="20"/>
                <w:color w:val="auto"/>
              </w:rPr>
            </w:pPr>
            <w:r>
              <w:rPr>
                <w:rFonts w:ascii="Courier New" w:cs="Courier New" w:eastAsia="Courier New" w:hAnsi="Courier New"/>
                <w:sz w:val="16"/>
                <w:szCs w:val="16"/>
                <w:color w:val="auto"/>
              </w:rPr>
              <w:t>by the</w:t>
            </w:r>
          </w:p>
        </w:tc>
        <w:tc>
          <w:tcPr>
            <w:tcW w:w="6060" w:type="dxa"/>
            <w:vAlign w:val="bottom"/>
            <w:gridSpan w:val="5"/>
          </w:tcPr>
          <w:p>
            <w:pPr>
              <w:ind w:left="40"/>
              <w:spacing w:after="0"/>
              <w:rPr>
                <w:sz w:val="20"/>
                <w:szCs w:val="20"/>
                <w:color w:val="auto"/>
              </w:rPr>
            </w:pPr>
            <w:r>
              <w:rPr>
                <w:rFonts w:ascii="Courier New" w:cs="Courier New" w:eastAsia="Courier New" w:hAnsi="Courier New"/>
                <w:sz w:val="16"/>
                <w:szCs w:val="16"/>
                <w:color w:val="auto"/>
                <w:w w:val="99"/>
              </w:rPr>
              <w:t>Depositary by the manual signature of a duly authorized officer</w:t>
            </w:r>
          </w:p>
        </w:tc>
      </w:tr>
      <w:tr>
        <w:trPr>
          <w:trHeight w:val="183"/>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or, if executed</w:t>
            </w:r>
          </w:p>
        </w:tc>
        <w:tc>
          <w:tcPr>
            <w:tcW w:w="1860" w:type="dxa"/>
            <w:vAlign w:val="bottom"/>
          </w:tcPr>
          <w:p>
            <w:pPr>
              <w:ind w:left="40"/>
              <w:spacing w:after="0"/>
              <w:rPr>
                <w:sz w:val="20"/>
                <w:szCs w:val="20"/>
                <w:color w:val="auto"/>
              </w:rPr>
            </w:pPr>
            <w:r>
              <w:rPr>
                <w:rFonts w:ascii="Courier New" w:cs="Courier New" w:eastAsia="Courier New" w:hAnsi="Courier New"/>
                <w:sz w:val="16"/>
                <w:szCs w:val="16"/>
                <w:color w:val="auto"/>
                <w:w w:val="98"/>
              </w:rPr>
              <w:t>in facsimile by the</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21"/>
          </w:cols>
          <w:pgMar w:left="238" w:top="298"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6"/>
          <w:szCs w:val="16"/>
          <w:color w:val="auto"/>
        </w:rPr>
        <w:t>31</w:t>
      </w:r>
    </w:p>
    <w:p>
      <w:pPr>
        <w:spacing w:after="0" w:line="5"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Depositary, countersigned by a Registrar in respect of the Depositary Receipts by a duly authorized officer thereof.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Countersigned</w:t>
      </w:r>
    </w:p>
    <w:p>
      <w:pPr>
        <w:spacing w:after="0" w:line="2" w:lineRule="exact"/>
        <w:rPr>
          <w:sz w:val="20"/>
          <w:szCs w:val="20"/>
          <w:color w:val="auto"/>
        </w:rPr>
      </w:pPr>
    </w:p>
    <w:p>
      <w:pPr>
        <w:ind w:left="4760"/>
        <w:spacing w:after="0"/>
        <w:tabs>
          <w:tab w:leader="none" w:pos="62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Depositary and Registrar</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298"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6"/>
          <w:szCs w:val="16"/>
          <w:color w:val="auto"/>
        </w:rPr>
        <w:t>32</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TEXAS INSTRUMENTS INCORPORATED</w:t>
      </w:r>
    </w:p>
    <w:p>
      <w:pPr>
        <w:spacing w:after="0" w:line="372"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TEXAS INSTRUMENTS INCORPORATED WILL FURNISH WITHOUT CHARGE TO EACH RECEIPT-HOLDER WHO SO REQUESTS A COPY OF THE DEPOSIT AGREEMENT AND A STATEMENT OR SUMMARY OF THE CERTIFICATE OF DESIGNATION ESTABLISHING THE POWERS, DESIGNATIONS, PREFERENCES AND RELATIVE, PARTICIPATING, OPTIONAL OR OTHER</w:t>
      </w:r>
    </w:p>
    <w:p>
      <w:pPr>
        <w:spacing w:after="0" w:line="6"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SPECIFIED RIGHTS OF THE [ ]% PREFERRED STOCK AND EACH OTHER CLASS OF PREFERRED STOCK OR SERIES THEREOF WHICH THE CORPORATION IS AUTHORIZED TO ISSUE AND OF THE QUALIFICATIONS, LIMITATIONS OR RESTRICTIONS OF SUCH PREFERENCES AND/OR RIGHTS. ANY SUCH REQUEST SHOULD BE ADDRESSED TO TEXAS INSTRUMENTS INCORPORATED, ATTENTION: SECRETARY, 13500 NORTH CENTRAL EXPRESSWAY, P.O. BOX 655474, DALLAS, TEXAS 75265-5474.</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____________________</w:t>
      </w:r>
    </w:p>
    <w:p>
      <w:pPr>
        <w:spacing w:after="0" w:line="188" w:lineRule="exact"/>
        <w:rPr>
          <w:sz w:val="20"/>
          <w:szCs w:val="20"/>
          <w:color w:val="auto"/>
        </w:rPr>
      </w:pPr>
    </w:p>
    <w:p>
      <w:pPr>
        <w:ind w:right="2679" w:firstLine="1240"/>
        <w:spacing w:after="0"/>
        <w:rPr>
          <w:sz w:val="20"/>
          <w:szCs w:val="20"/>
          <w:color w:val="auto"/>
        </w:rPr>
      </w:pPr>
      <w:r>
        <w:rPr>
          <w:rFonts w:ascii="Courier New" w:cs="Courier New" w:eastAsia="Courier New" w:hAnsi="Courier New"/>
          <w:sz w:val="16"/>
          <w:szCs w:val="16"/>
          <w:color w:val="auto"/>
        </w:rPr>
        <w:t>The following abbreviations, when used in the inscription on the face of this Depositary Receipt, shall be construed as though they were written out in full according to applicable laws or regulations:</w:t>
      </w:r>
    </w:p>
    <w:p>
      <w:pPr>
        <w:spacing w:after="0" w:line="18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TEN COM -</w:t>
      </w:r>
      <w:r>
        <w:rPr>
          <w:sz w:val="20"/>
          <w:szCs w:val="20"/>
          <w:color w:val="auto"/>
        </w:rPr>
        <w:tab/>
      </w:r>
      <w:r>
        <w:rPr>
          <w:rFonts w:ascii="Courier New" w:cs="Courier New" w:eastAsia="Courier New" w:hAnsi="Courier New"/>
          <w:sz w:val="15"/>
          <w:szCs w:val="15"/>
          <w:color w:val="auto"/>
        </w:rPr>
        <w:t>as tenants in common</w:t>
      </w:r>
    </w:p>
    <w:p>
      <w:pPr>
        <w:spacing w:after="0" w:line="2"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6"/>
          <w:szCs w:val="16"/>
          <w:color w:val="auto"/>
        </w:rPr>
        <w:t>TEN ENT -</w:t>
      </w:r>
      <w:r>
        <w:rPr>
          <w:sz w:val="20"/>
          <w:szCs w:val="20"/>
          <w:color w:val="auto"/>
        </w:rPr>
        <w:tab/>
      </w:r>
      <w:r>
        <w:rPr>
          <w:rFonts w:ascii="Courier New" w:cs="Courier New" w:eastAsia="Courier New" w:hAnsi="Courier New"/>
          <w:sz w:val="15"/>
          <w:szCs w:val="15"/>
          <w:color w:val="auto"/>
        </w:rPr>
        <w:t>as tenants by the entireties</w:t>
      </w:r>
    </w:p>
    <w:p>
      <w:pPr>
        <w:spacing w:after="0" w:line="5" w:lineRule="exact"/>
        <w:rPr>
          <w:sz w:val="20"/>
          <w:szCs w:val="20"/>
          <w:color w:val="auto"/>
        </w:rPr>
      </w:pPr>
    </w:p>
    <w:p>
      <w:pPr>
        <w:ind w:left="760" w:right="2779" w:hanging="1239"/>
        <w:spacing w:after="0" w:line="239" w:lineRule="auto"/>
        <w:tabs>
          <w:tab w:leader="none" w:pos="740" w:val="left"/>
        </w:tabs>
        <w:rPr>
          <w:sz w:val="20"/>
          <w:szCs w:val="20"/>
          <w:color w:val="auto"/>
        </w:rPr>
      </w:pPr>
      <w:r>
        <w:rPr>
          <w:rFonts w:ascii="Courier New" w:cs="Courier New" w:eastAsia="Courier New" w:hAnsi="Courier New"/>
          <w:sz w:val="16"/>
          <w:szCs w:val="16"/>
          <w:color w:val="auto"/>
        </w:rPr>
        <w:t>JT TEN</w:t>
        <w:tab/>
        <w:t>- as joint tenants with right of survivorship and not as tenants in common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UNIF GIFT MIN ACT - ______ Custodian _______</w:t>
      </w:r>
    </w:p>
    <w:p>
      <w:pPr>
        <w:spacing w:after="0" w:line="2" w:lineRule="exact"/>
        <w:rPr>
          <w:sz w:val="20"/>
          <w:szCs w:val="20"/>
          <w:color w:val="auto"/>
        </w:rPr>
      </w:pPr>
    </w:p>
    <w:p>
      <w:pPr>
        <w:ind w:left="1900"/>
        <w:spacing w:after="0"/>
        <w:tabs>
          <w:tab w:leader="none" w:pos="3500" w:val="left"/>
        </w:tabs>
        <w:rPr>
          <w:sz w:val="20"/>
          <w:szCs w:val="20"/>
          <w:color w:val="auto"/>
        </w:rPr>
      </w:pPr>
      <w:r>
        <w:rPr>
          <w:rFonts w:ascii="Courier New" w:cs="Courier New" w:eastAsia="Courier New" w:hAnsi="Courier New"/>
          <w:sz w:val="16"/>
          <w:szCs w:val="16"/>
          <w:color w:val="auto"/>
        </w:rPr>
        <w:t>(Cust)</w:t>
      </w:r>
      <w:r>
        <w:rPr>
          <w:sz w:val="20"/>
          <w:szCs w:val="20"/>
          <w:color w:val="auto"/>
        </w:rPr>
        <w:tab/>
      </w:r>
      <w:r>
        <w:rPr>
          <w:rFonts w:ascii="Courier New" w:cs="Courier New" w:eastAsia="Courier New" w:hAnsi="Courier New"/>
          <w:sz w:val="16"/>
          <w:szCs w:val="16"/>
          <w:color w:val="auto"/>
        </w:rPr>
        <w:t>(Minor)</w:t>
      </w:r>
    </w:p>
    <w:p>
      <w:pPr>
        <w:spacing w:after="0" w:line="186"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under Uniform Gifts to</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Minors Act____________</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(State)</w:t>
      </w:r>
    </w:p>
    <w:p>
      <w:pPr>
        <w:spacing w:after="0" w:line="186"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6"/>
          <w:szCs w:val="16"/>
          <w:color w:val="auto"/>
        </w:rPr>
        <w:t>UNIF TRAN MIN ACT -</w:t>
      </w:r>
      <w:r>
        <w:rPr>
          <w:sz w:val="20"/>
          <w:szCs w:val="20"/>
          <w:color w:val="auto"/>
        </w:rPr>
        <w:tab/>
      </w:r>
      <w:r>
        <w:rPr>
          <w:rFonts w:ascii="Courier New" w:cs="Courier New" w:eastAsia="Courier New" w:hAnsi="Courier New"/>
          <w:sz w:val="15"/>
          <w:szCs w:val="15"/>
          <w:color w:val="auto"/>
        </w:rPr>
        <w:t>______ Custodian (until age __)</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(Cust)</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_______ under Uniform Transfers</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(Minor)</w:t>
      </w:r>
    </w:p>
    <w:p>
      <w:pPr>
        <w:spacing w:after="0" w:line="2"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to Minors Act ___________________</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(State)</w:t>
      </w:r>
    </w:p>
    <w:p>
      <w:pPr>
        <w:spacing w:after="0" w:line="186"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Additional abbreviations may also be</w:t>
      </w:r>
    </w:p>
    <w:p>
      <w:pPr>
        <w:spacing w:after="0" w:line="2"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298"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6"/>
          <w:szCs w:val="16"/>
          <w:color w:val="auto"/>
        </w:rPr>
        <w:t>33</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For value received, _____________________ hereby sell(s), assign(s)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unto</w:t>
      </w:r>
    </w:p>
    <w:p>
      <w:pPr>
        <w:spacing w:after="0" w:line="188"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11"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IDENTIFYING NUMBER OF ASSIGNEE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w:t>
      </w:r>
    </w:p>
    <w:p>
      <w:pPr>
        <w:spacing w:after="0" w:line="5" w:lineRule="exact"/>
        <w:rPr>
          <w:sz w:val="20"/>
          <w:szCs w:val="20"/>
          <w:color w:val="auto"/>
        </w:rPr>
      </w:pPr>
    </w:p>
    <w:p>
      <w:pPr>
        <w:ind w:right="3459"/>
        <w:spacing w:after="0" w:line="239" w:lineRule="auto"/>
        <w:rPr>
          <w:sz w:val="20"/>
          <w:szCs w:val="20"/>
          <w:color w:val="auto"/>
        </w:rPr>
      </w:pPr>
      <w:r>
        <w:rPr>
          <w:rFonts w:ascii="Courier New" w:cs="Courier New" w:eastAsia="Courier New" w:hAnsi="Courier New"/>
          <w:sz w:val="16"/>
          <w:szCs w:val="16"/>
          <w:color w:val="auto"/>
        </w:rPr>
        <w:t>PLEASE PRINT OR TYPEWRITE NAME AND ADDRESS INCLUDING POSTAL ZIP CODE OF ASSIGNEE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 Depositary Shares represented by the within Depositary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Receipt, and do(es) hereby irrevocably constitute and appoint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 Attorney to transfer the said Depositary Shares on the</w:t>
      </w:r>
    </w:p>
    <w:p>
      <w:pPr>
        <w:spacing w:after="0" w:line="5"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books of the within named Depositary with full power of substitution in the premises.</w:t>
      </w:r>
    </w:p>
    <w:p>
      <w:pPr>
        <w:spacing w:after="0" w:line="186"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6"/>
          <w:szCs w:val="16"/>
          <w:color w:val="auto"/>
        </w:rPr>
        <w:t>Dated______________________</w:t>
      </w:r>
      <w:r>
        <w:rPr>
          <w:sz w:val="20"/>
          <w:szCs w:val="20"/>
          <w:color w:val="auto"/>
        </w:rPr>
        <w:tab/>
      </w:r>
      <w:r>
        <w:rPr>
          <w:rFonts w:ascii="Courier New" w:cs="Courier New" w:eastAsia="Courier New" w:hAnsi="Courier New"/>
          <w:sz w:val="16"/>
          <w:szCs w:val="16"/>
          <w:color w:val="auto"/>
        </w:rPr>
        <w:t>Signature:</w:t>
      </w: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_______________________________________</w:t>
      </w:r>
    </w:p>
    <w:p>
      <w:pPr>
        <w:spacing w:after="0" w:line="11" w:lineRule="exact"/>
        <w:rPr>
          <w:sz w:val="20"/>
          <w:szCs w:val="20"/>
          <w:color w:val="auto"/>
        </w:rPr>
      </w:pPr>
    </w:p>
    <w:p>
      <w:pPr>
        <w:ind w:left="3900"/>
        <w:spacing w:after="0"/>
        <w:tabs>
          <w:tab w:leader="none" w:pos="4740" w:val="left"/>
        </w:tabs>
        <w:rPr>
          <w:sz w:val="20"/>
          <w:szCs w:val="20"/>
          <w:color w:val="auto"/>
        </w:rPr>
      </w:pPr>
      <w:r>
        <w:rPr>
          <w:rFonts w:ascii="Courier New" w:cs="Courier New" w:eastAsia="Courier New" w:hAnsi="Courier New"/>
          <w:sz w:val="16"/>
          <w:szCs w:val="16"/>
          <w:color w:val="auto"/>
        </w:rPr>
        <w:t>NOTICE:</w:t>
        <w:tab/>
        <w:t>The signature to this</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assignment must correspond</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with the name as written upon</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the face of this Depositary</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Receipt in every particular,</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without alteration or</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enlargement or any change</w:t>
      </w:r>
    </w:p>
    <w:p>
      <w:pPr>
        <w:spacing w:after="0" w:line="2" w:lineRule="exact"/>
        <w:rPr>
          <w:sz w:val="20"/>
          <w:szCs w:val="20"/>
          <w:color w:val="auto"/>
        </w:rPr>
      </w:pPr>
    </w:p>
    <w:p>
      <w:pPr>
        <w:ind w:left="4760"/>
        <w:spacing w:after="0"/>
        <w:rPr>
          <w:sz w:val="20"/>
          <w:szCs w:val="20"/>
          <w:color w:val="auto"/>
        </w:rPr>
      </w:pPr>
      <w:r>
        <w:rPr>
          <w:rFonts w:ascii="Courier New" w:cs="Courier New" w:eastAsia="Courier New" w:hAnsi="Courier New"/>
          <w:sz w:val="16"/>
          <w:szCs w:val="16"/>
          <w:color w:val="auto"/>
        </w:rPr>
        <w:t>whatever.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GUARANTEE</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298"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May 7, 1996</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13500 North Central Expressway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 Box 225474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 75265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8" w:lineRule="exact"/>
        <w:rPr>
          <w:sz w:val="20"/>
          <w:szCs w:val="20"/>
          <w:color w:val="auto"/>
        </w:rPr>
      </w:pPr>
    </w:p>
    <w:p>
      <w:pPr>
        <w:ind w:right="2679" w:firstLine="858"/>
        <w:spacing w:after="0" w:line="259" w:lineRule="auto"/>
        <w:rPr>
          <w:sz w:val="20"/>
          <w:szCs w:val="20"/>
          <w:color w:val="auto"/>
        </w:rPr>
      </w:pPr>
      <w:r>
        <w:rPr>
          <w:rFonts w:ascii="Courier New" w:cs="Courier New" w:eastAsia="Courier New" w:hAnsi="Courier New"/>
          <w:sz w:val="15"/>
          <w:szCs w:val="15"/>
          <w:color w:val="auto"/>
        </w:rPr>
        <w:t>As Senior Vice President, Secretary and General Counsel of Texas Instruments Incorporated (the "Company"), I am familiar with a Registration Statement on Form S-3 to be filed by the Company with the Securities and Exchange Commission in connection with the registration under the Securities Act of 1933, as amended (the "Act"), of up to $500,000,000 aggregate initial offering price of an indeterminate amount of the following: (i) shares of the Company's common stock, $1.00 par value per share ("Common Stock"), (ii) shares of the Company's preferred stock, $25.00 par value per share ("Preferred Stock"), which may be convertible into shares of Common Stock, (iii) receipts for fractional interests ("Depositary Shares") in Preferred Stock, which are to be issued pursuant to a Deposit Agreement (the "Deposit Agreement") among the Company, a preferred stock depositary and the holders of depositary receipts issued thereunder, (iv) the Company's debt securities (the "Debt Securities"), which may be convertible into shares of Common Stock and which are to be issued pursuant to an Indenture (the "Indenture") between the Company and Citibank, N.A., as trustee (the "Trustee") and (v) units ("Units") consisting of two or more of the foregoing securities. The Debt Securities, Common Stock, Preferred Stock, Depositary Shares and the Units (collectively, the "Securities") may be issued from time to time pursuant to Rule 415 under the Act and will be subject to specific terms pertaining to each respective series of Securities as determined at the time of sale and as set forth in one or more supplements to the Prospectus constituting part of the Registration Statement.</w:t>
      </w:r>
    </w:p>
    <w:p>
      <w:pPr>
        <w:spacing w:after="0" w:line="368"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 have (directly or through attorneys acting under my direction) examined the Registration Statement, forms of the Indenture and of the Deposit Agreement and such records of the Company's corporate proceedings and such other documents and have made such other factual and legal investigations as I have deemed necessary or appropriate in order to render this opinion. Further, I am familiar with additional corporate procedures that the Company contemplates taking prior to the issuance of any Securities.</w:t>
      </w:r>
    </w:p>
    <w:p>
      <w:pPr>
        <w:spacing w:after="0" w:line="188" w:lineRule="exact"/>
        <w:rPr>
          <w:sz w:val="20"/>
          <w:szCs w:val="20"/>
          <w:color w:val="auto"/>
        </w:rPr>
      </w:pPr>
    </w:p>
    <w:p>
      <w:pPr>
        <w:ind w:right="2679" w:firstLine="858"/>
        <w:spacing w:after="0"/>
        <w:rPr>
          <w:sz w:val="20"/>
          <w:szCs w:val="20"/>
          <w:color w:val="auto"/>
        </w:rPr>
      </w:pPr>
      <w:r>
        <w:rPr>
          <w:rFonts w:ascii="Courier New" w:cs="Courier New" w:eastAsia="Courier New" w:hAnsi="Courier New"/>
          <w:sz w:val="16"/>
          <w:szCs w:val="16"/>
          <w:color w:val="auto"/>
        </w:rPr>
        <w:t>Based upon such examinations and investigations and subject to (i) the occurrence of such additional corporate procedures as are now contemplated prior to the issuance of any Securities,</w:t>
      </w:r>
    </w:p>
    <w:p>
      <w:pPr>
        <w:sectPr>
          <w:pgSz w:w="11900" w:h="16838" w:orient="portrait"/>
          <w:cols w:equalWidth="0" w:num="1">
            <w:col w:w="10219"/>
          </w:cols>
          <w:pgMar w:left="240" w:top="139" w:right="1440" w:bottom="1440" w:gutter="0" w:footer="0" w:header="0"/>
        </w:sectPr>
      </w:pPr>
    </w:p>
    <w:bookmarkStart w:id="201" w:name="page202"/>
    <w:bookmarkEnd w:id="201"/>
    <w:p>
      <w:pPr>
        <w:ind w:left="282"/>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Board of Directors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May 7, 1996</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Page 2</w:t>
      </w:r>
    </w:p>
    <w:p>
      <w:pPr>
        <w:spacing w:after="0" w:line="200" w:lineRule="exact"/>
        <w:rPr>
          <w:sz w:val="20"/>
          <w:szCs w:val="20"/>
          <w:color w:val="auto"/>
        </w:rPr>
      </w:pPr>
    </w:p>
    <w:p>
      <w:pPr>
        <w:spacing w:after="0" w:line="355" w:lineRule="exact"/>
        <w:rPr>
          <w:sz w:val="20"/>
          <w:szCs w:val="20"/>
          <w:color w:val="auto"/>
        </w:rPr>
      </w:pPr>
    </w:p>
    <w:p>
      <w:pPr>
        <w:ind w:left="2" w:right="2779" w:hanging="2"/>
        <w:spacing w:after="0" w:line="259" w:lineRule="auto"/>
        <w:tabs>
          <w:tab w:leader="none" w:pos="47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the Registration Statement under the Act, (iii) the establishment of the terms of each series of Securities in accordance with the terms of (a) the Company's Restated Certificate of Incorporation and By-laws,</w:t>
      </w:r>
    </w:p>
    <w:p>
      <w:pPr>
        <w:ind w:left="2" w:right="2879" w:hanging="2"/>
        <w:spacing w:after="0" w:line="261" w:lineRule="auto"/>
        <w:tabs>
          <w:tab w:leader="none" w:pos="384"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judgment, order or decree of any governmental body, agency or court having jurisdiction over the Company, (c) any applicable agreement, indenture, mortgage, deed of trust, deposit agreement, undertaking or other instrument that is binding upon the Company, and (d) applicable law, (iv) the due authorization, execution and delivery of the Indenture and the Deposit Agreement, as applicable, and (v) the execution, delivery and, as applicable, authentication of and payment for the Securities, it is my opinion that:</w:t>
      </w:r>
    </w:p>
    <w:p>
      <w:pPr>
        <w:spacing w:after="0" w:line="174" w:lineRule="exact"/>
        <w:rPr>
          <w:sz w:val="20"/>
          <w:szCs w:val="20"/>
          <w:color w:val="auto"/>
        </w:rPr>
      </w:pPr>
    </w:p>
    <w:p>
      <w:pPr>
        <w:ind w:left="2" w:right="2779" w:hanging="2"/>
        <w:spacing w:after="0" w:line="241" w:lineRule="auto"/>
        <w:tabs>
          <w:tab w:leader="none" w:pos="8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Common Stock (including any Common Stock that may be issuable pursuant to the conversion of any Preferred Stock or Debt Securities or as a part of any Units) will, upon the issuance and sale thereof in the manner contemplated by the Registration Statement, be validly issued, fully paid, and nonassessable.</w:t>
      </w:r>
    </w:p>
    <w:p>
      <w:pPr>
        <w:spacing w:after="0" w:line="190" w:lineRule="exact"/>
        <w:rPr>
          <w:rFonts w:ascii="Courier New" w:cs="Courier New" w:eastAsia="Courier New" w:hAnsi="Courier New"/>
          <w:sz w:val="16"/>
          <w:szCs w:val="16"/>
          <w:color w:val="auto"/>
        </w:rPr>
      </w:pPr>
    </w:p>
    <w:p>
      <w:pPr>
        <w:ind w:left="2" w:right="2679" w:hanging="2"/>
        <w:spacing w:after="0" w:line="241" w:lineRule="auto"/>
        <w:tabs>
          <w:tab w:leader="none" w:pos="8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Preferred Stock (including any Preferred Stock that may be issuable as a part of any Units) will, upon the issuance and sale thereof in the manner contemplated by the Registration Statement, be validly issued, fully paid, and nonassessable.</w:t>
      </w:r>
    </w:p>
    <w:p>
      <w:pPr>
        <w:spacing w:after="0" w:line="189" w:lineRule="exact"/>
        <w:rPr>
          <w:rFonts w:ascii="Courier New" w:cs="Courier New" w:eastAsia="Courier New" w:hAnsi="Courier New"/>
          <w:sz w:val="16"/>
          <w:szCs w:val="16"/>
          <w:color w:val="auto"/>
        </w:rPr>
      </w:pPr>
    </w:p>
    <w:p>
      <w:pPr>
        <w:ind w:left="2" w:right="2679" w:hanging="2"/>
        <w:spacing w:after="0" w:line="241" w:lineRule="auto"/>
        <w:tabs>
          <w:tab w:leader="none" w:pos="8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Shares (including any Depositary Shares that may be issuable as a part of any Units) will, upon the issuance and sale thereof in the manner contemplated by the Registration Statement, constitute legally valid and binding obligations of the Company.</w:t>
      </w:r>
    </w:p>
    <w:p>
      <w:pPr>
        <w:spacing w:after="0" w:line="189" w:lineRule="exact"/>
        <w:rPr>
          <w:rFonts w:ascii="Courier New" w:cs="Courier New" w:eastAsia="Courier New" w:hAnsi="Courier New"/>
          <w:sz w:val="16"/>
          <w:szCs w:val="16"/>
          <w:color w:val="auto"/>
        </w:rPr>
      </w:pPr>
    </w:p>
    <w:p>
      <w:pPr>
        <w:ind w:left="2" w:right="2679" w:hanging="2"/>
        <w:spacing w:after="0" w:line="241" w:lineRule="auto"/>
        <w:tabs>
          <w:tab w:leader="none" w:pos="861"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Debt Securities (including any Debt Securities that may be issuable as a part of any Units) will, upon the issuance and sale thereof in the manner contemplated by the Registration Statement, constitute legally valid and binding obligations of the Company.</w:t>
      </w:r>
    </w:p>
    <w:p>
      <w:pPr>
        <w:spacing w:after="0" w:line="189" w:lineRule="exact"/>
        <w:rPr>
          <w:sz w:val="20"/>
          <w:szCs w:val="20"/>
          <w:color w:val="auto"/>
        </w:rPr>
      </w:pPr>
    </w:p>
    <w:p>
      <w:pPr>
        <w:ind w:left="2" w:right="2679" w:firstLine="858"/>
        <w:spacing w:after="0" w:line="242" w:lineRule="auto"/>
        <w:rPr>
          <w:sz w:val="20"/>
          <w:szCs w:val="20"/>
          <w:color w:val="auto"/>
        </w:rPr>
      </w:pPr>
      <w:r>
        <w:rPr>
          <w:rFonts w:ascii="Courier New" w:cs="Courier New" w:eastAsia="Courier New" w:hAnsi="Courier New"/>
          <w:sz w:val="16"/>
          <w:szCs w:val="16"/>
          <w:color w:val="auto"/>
        </w:rPr>
        <w:t>I consent to the use of this opinion as an exhibit to the Registration Statement and to the reference to my name under the caption "Legal Matters" in the Prospectus which is part of the Registration Statement. In giving such consent I do not thereby admit that I come within the category of persons whose consent is required under Section 7 of the Act or of the Rules and Regulations of the Securities and Exchange Commission thereunder.</w:t>
      </w:r>
    </w:p>
    <w:p>
      <w:pPr>
        <w:spacing w:after="0" w:line="184"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/s/ RICHARD J. AGNICH</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Richard J. Agnich</w:t>
      </w:r>
    </w:p>
    <w:p>
      <w:pPr>
        <w:spacing w:after="0" w:line="2"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Senior Vice President, Secretary</w:t>
      </w:r>
    </w:p>
    <w:p>
      <w:pPr>
        <w:spacing w:after="0" w:line="2"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and General Counsel</w:t>
      </w:r>
    </w:p>
    <w:p>
      <w:pPr>
        <w:sectPr>
          <w:pgSz w:w="11900" w:h="16838" w:orient="portrait"/>
          <w:cols w:equalWidth="0" w:num="1">
            <w:col w:w="10221"/>
          </w:cols>
          <w:pgMar w:left="238" w:top="298"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23(a)</w:t>
      </w:r>
    </w:p>
    <w:p>
      <w:pPr>
        <w:spacing w:after="0" w:line="200" w:lineRule="exact"/>
        <w:rPr>
          <w:sz w:val="20"/>
          <w:szCs w:val="20"/>
          <w:color w:val="auto"/>
        </w:rPr>
      </w:pPr>
    </w:p>
    <w:p>
      <w:pPr>
        <w:spacing w:after="0" w:line="352"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We consent to the reference to our firm under the caption "Experts" in the Registration Statement and related Prospectus of Texas Instruments Incorporated for the registration of $500,000,000 of securities, and to the incorporation by reference therein of our report dated January 22, 1996, with respect to the consolidated financial statements of Texas Instruments Incorporated incorporated by reference in its Annual Report (Form 10-K) for the year ended December 31, 1995,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Ernst &amp; Young LLP</w:t>
      </w:r>
    </w:p>
    <w:p>
      <w:pPr>
        <w:spacing w:after="0" w:line="5"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8, 1996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ectPr>
          <w:pgSz w:w="11900" w:h="16838" w:orient="portrait"/>
          <w:cols w:equalWidth="0" w:num="1">
            <w:col w:w="10219"/>
          </w:cols>
          <w:pgMar w:left="240" w:top="139"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24</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WILLIAM S. LEE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William S. Lee</w:t>
      </w:r>
    </w:p>
    <w:p>
      <w:pPr>
        <w:sectPr>
          <w:pgSz w:w="11900" w:h="16838" w:orient="portrait"/>
          <w:cols w:equalWidth="0" w:num="1">
            <w:col w:w="10219"/>
          </w:cols>
          <w:pgMar w:left="240" w:top="139"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WILLIAM P. WEBER</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William P. Weber</w:t>
      </w:r>
    </w:p>
    <w:p>
      <w:pPr>
        <w:sectPr>
          <w:pgSz w:w="11900" w:h="16838" w:orient="portrait"/>
          <w:cols w:equalWidth="0" w:num="1">
            <w:col w:w="10219"/>
          </w:cols>
          <w:pgMar w:left="240" w:top="298"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6"/>
          <w:szCs w:val="16"/>
          <w:color w:val="auto"/>
        </w:rPr>
        <w:t>3</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WILLIAM B. MITCHELL</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William B. Mitchell</w:t>
      </w:r>
    </w:p>
    <w:p>
      <w:pPr>
        <w:sectPr>
          <w:pgSz w:w="11900" w:h="16838" w:orient="portrait"/>
          <w:cols w:equalWidth="0" w:num="1">
            <w:col w:w="10219"/>
          </w:cols>
          <w:pgMar w:left="240" w:top="298"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6"/>
          <w:szCs w:val="16"/>
          <w:color w:val="auto"/>
        </w:rPr>
        <w:t>4</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MARVIN M. LANE, JR.</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Marvin M. Lane, Jr.</w:t>
      </w:r>
    </w:p>
    <w:p>
      <w:pPr>
        <w:sectPr>
          <w:pgSz w:w="11900" w:h="16838" w:orient="portrait"/>
          <w:cols w:equalWidth="0" w:num="1">
            <w:col w:w="10219"/>
          </w:cols>
          <w:pgMar w:left="240" w:top="298"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JERRY R. JUNKINS</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Jerry R. Junkins</w:t>
      </w:r>
    </w:p>
    <w:p>
      <w:pPr>
        <w:sectPr>
          <w:pgSz w:w="11900" w:h="16838" w:orient="portrait"/>
          <w:cols w:equalWidth="0" w:num="1">
            <w:col w:w="10219"/>
          </w:cols>
          <w:pgMar w:left="240" w:top="298"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6"/>
          <w:szCs w:val="16"/>
          <w:color w:val="auto"/>
        </w:rPr>
        <w:t>6</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JAMES R. ADAMS</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James R. Adams</w:t>
      </w:r>
    </w:p>
    <w:p>
      <w:pPr>
        <w:sectPr>
          <w:pgSz w:w="11900" w:h="16838" w:orient="portrait"/>
          <w:cols w:equalWidth="0" w:num="1">
            <w:col w:w="10219"/>
          </w:cols>
          <w:pgMar w:left="240" w:top="297"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6"/>
          <w:szCs w:val="16"/>
          <w:color w:val="auto"/>
        </w:rPr>
        <w:t>7</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8th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JAMES B. BUSEY IV</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360"/>
        <w:spacing w:after="0"/>
        <w:rPr>
          <w:sz w:val="20"/>
          <w:szCs w:val="20"/>
          <w:color w:val="auto"/>
        </w:rPr>
      </w:pPr>
      <w:r>
        <w:rPr>
          <w:rFonts w:ascii="Courier New" w:cs="Courier New" w:eastAsia="Courier New" w:hAnsi="Courier New"/>
          <w:sz w:val="16"/>
          <w:szCs w:val="16"/>
          <w:color w:val="auto"/>
        </w:rPr>
        <w:t>James B. Busey IV</w:t>
      </w:r>
    </w:p>
    <w:p>
      <w:pPr>
        <w:sectPr>
          <w:pgSz w:w="11900" w:h="16838" w:orient="portrait"/>
          <w:cols w:equalWidth="0" w:num="1">
            <w:col w:w="10219"/>
          </w:cols>
          <w:pgMar w:left="240" w:top="298"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6"/>
          <w:szCs w:val="16"/>
          <w:color w:val="auto"/>
        </w:rPr>
        <w:t>8</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GERALD W. FRONTERHOUSE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Gerald W. Fronterhouse</w:t>
      </w:r>
    </w:p>
    <w:p>
      <w:pPr>
        <w:sectPr>
          <w:pgSz w:w="11900" w:h="16838" w:orient="portrait"/>
          <w:cols w:equalWidth="0" w:num="1">
            <w:col w:w="10219"/>
          </w:cols>
          <w:pgMar w:left="240" w:top="298"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6"/>
          <w:szCs w:val="16"/>
          <w:color w:val="auto"/>
        </w:rPr>
        <w:t>9</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her true and lawful attorneys-in-fact and agents, with full and several power of substitution, for her and in her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she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8th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GLORIA M. SHATTO</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Gloria M. Shatto</w:t>
      </w:r>
    </w:p>
    <w:p>
      <w:pPr>
        <w:sectPr>
          <w:pgSz w:w="11900" w:h="16838" w:orient="portrait"/>
          <w:cols w:equalWidth="0" w:num="1">
            <w:col w:w="10219"/>
          </w:cols>
          <w:pgMar w:left="240" w:top="298"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6"/>
          <w:szCs w:val="16"/>
          <w:color w:val="auto"/>
        </w:rPr>
        <w:t>10</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7th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DAVID R. GOODE</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David R. Goode</w:t>
      </w:r>
    </w:p>
    <w:p>
      <w:pPr>
        <w:sectPr>
          <w:pgSz w:w="11900" w:h="16838" w:orient="portrait"/>
          <w:cols w:equalWidth="0" w:num="1">
            <w:col w:w="10219"/>
          </w:cols>
          <w:pgMar w:left="240" w:top="298"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6"/>
          <w:szCs w:val="16"/>
          <w:color w:val="auto"/>
        </w:rPr>
        <w:t>11</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POWER OF ATTORNEY</w:t>
      </w:r>
    </w:p>
    <w:p>
      <w:pPr>
        <w:spacing w:after="0" w:line="372"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194" w:lineRule="exact"/>
        <w:rPr>
          <w:sz w:val="20"/>
          <w:szCs w:val="20"/>
          <w:color w:val="auto"/>
        </w:rPr>
      </w:pPr>
    </w:p>
    <w:p>
      <w:pPr>
        <w:ind w:right="3459" w:firstLine="858"/>
        <w:spacing w:after="0" w:line="239" w:lineRule="auto"/>
        <w:rPr>
          <w:sz w:val="20"/>
          <w:szCs w:val="20"/>
          <w:color w:val="auto"/>
        </w:rPr>
      </w:pPr>
      <w:r>
        <w:rPr>
          <w:rFonts w:ascii="Courier New" w:cs="Courier New" w:eastAsia="Courier New" w:hAnsi="Courier New"/>
          <w:sz w:val="16"/>
          <w:szCs w:val="16"/>
          <w:color w:val="auto"/>
        </w:rPr>
        <w:t>IN WITNESS WHEREOF, the undersigned has executed this Power of Attorney as of the 8th day of May, 1996.</w:t>
      </w:r>
    </w:p>
    <w:p>
      <w:pPr>
        <w:spacing w:after="0" w:line="200" w:lineRule="exact"/>
        <w:rPr>
          <w:sz w:val="20"/>
          <w:szCs w:val="20"/>
          <w:color w:val="auto"/>
        </w:rPr>
      </w:pPr>
    </w:p>
    <w:p>
      <w:pPr>
        <w:spacing w:after="0" w:line="353" w:lineRule="exact"/>
        <w:rPr>
          <w:sz w:val="20"/>
          <w:szCs w:val="20"/>
          <w:color w:val="auto"/>
        </w:rPr>
      </w:pPr>
    </w:p>
    <w:p>
      <w:pPr>
        <w:ind w:left="4480"/>
        <w:spacing w:after="0"/>
        <w:rPr>
          <w:sz w:val="20"/>
          <w:szCs w:val="20"/>
          <w:color w:val="auto"/>
        </w:rPr>
      </w:pPr>
      <w:r>
        <w:rPr>
          <w:rFonts w:ascii="Courier New" w:cs="Courier New" w:eastAsia="Courier New" w:hAnsi="Courier New"/>
          <w:sz w:val="16"/>
          <w:szCs w:val="16"/>
          <w:color w:val="auto"/>
        </w:rPr>
        <w:t>/s/ DAVID L. BOREN</w:t>
      </w:r>
    </w:p>
    <w:p>
      <w:pPr>
        <w:spacing w:after="0" w:line="5"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David L. Boren</w:t>
      </w:r>
    </w:p>
    <w:p>
      <w:pPr>
        <w:sectPr>
          <w:pgSz w:w="11900" w:h="16838" w:orient="portrait"/>
          <w:cols w:equalWidth="0" w:num="1">
            <w:col w:w="10219"/>
          </w:cols>
          <w:pgMar w:left="240" w:top="298"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25</w:t>
      </w:r>
    </w:p>
    <w:p>
      <w:pPr>
        <w:spacing w:after="0" w:line="186"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0"/>
          <w:szCs w:val="20"/>
          <w:color w:val="auto"/>
        </w:rPr>
      </w:pPr>
    </w:p>
    <w:p>
      <w:pPr>
        <w:ind w:left="2660"/>
        <w:spacing w:after="0"/>
        <w:tabs>
          <w:tab w:leader="none" w:pos="4360" w:val="left"/>
        </w:tabs>
        <w:rPr>
          <w:sz w:val="20"/>
          <w:szCs w:val="20"/>
          <w:color w:val="auto"/>
        </w:rPr>
      </w:pPr>
      <w:r>
        <w:rPr>
          <w:rFonts w:ascii="Courier New" w:cs="Courier New" w:eastAsia="Courier New" w:hAnsi="Courier New"/>
          <w:sz w:val="16"/>
          <w:szCs w:val="16"/>
          <w:color w:val="auto"/>
        </w:rPr>
        <w:t>Washington, D.C.</w:t>
        <w:tab/>
        <w:t>20549</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T-1</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STATEMENT OF ELIGIBILITY</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UNDER THE TRUST INDENTURE ACT OF 1939 OF A</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CORPORATION DESIGNATED TO ACT AS TRUSTEE</w:t>
      </w:r>
    </w:p>
    <w:p>
      <w:pPr>
        <w:spacing w:after="0" w:line="18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Check if an application to determine eligibility of a Trustee</w:t>
      </w:r>
    </w:p>
    <w:p>
      <w:pPr>
        <w:spacing w:after="0" w:line="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pursuant to Section 305(b)(2) ____</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CITIBANK, N.A.</w:t>
      </w:r>
    </w:p>
    <w:p>
      <w:pPr>
        <w:spacing w:after="0" w:line="2"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(Exact name of trustee as specified in its charter)</w:t>
      </w:r>
    </w:p>
    <w:p>
      <w:pPr>
        <w:spacing w:after="0" w:line="186"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13-5266470</w:t>
      </w:r>
    </w:p>
    <w:p>
      <w:pPr>
        <w:spacing w:after="0" w:line="2"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Identification No.)</w:t>
      </w:r>
    </w:p>
    <w:p>
      <w:pPr>
        <w:sectPr>
          <w:pgSz w:w="11900" w:h="16838" w:orient="portrait"/>
          <w:cols w:equalWidth="0" w:num="1">
            <w:col w:w="10219"/>
          </w:cols>
          <w:pgMar w:left="240" w:top="139" w:right="1440" w:bottom="1440" w:gutter="0" w:footer="0" w:header="0"/>
        </w:sectPr>
      </w:pPr>
    </w:p>
    <w:p>
      <w:pPr>
        <w:spacing w:after="0" w:line="197" w:lineRule="exact"/>
        <w:rPr>
          <w:sz w:val="20"/>
          <w:szCs w:val="20"/>
          <w:color w:val="auto"/>
        </w:rPr>
      </w:pPr>
    </w:p>
    <w:p>
      <w:pPr>
        <w:ind w:right="1280"/>
        <w:spacing w:after="0" w:line="271" w:lineRule="auto"/>
        <w:rPr>
          <w:sz w:val="20"/>
          <w:szCs w:val="20"/>
          <w:color w:val="auto"/>
        </w:rPr>
      </w:pPr>
      <w:r>
        <w:rPr>
          <w:rFonts w:ascii="Courier New" w:cs="Courier New" w:eastAsia="Courier New" w:hAnsi="Courier New"/>
          <w:sz w:val="15"/>
          <w:szCs w:val="15"/>
          <w:color w:val="auto"/>
        </w:rPr>
        <w:t>399 Park Avenue, New York, New York (Address of principal executive offices)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6" w:lineRule="exact"/>
        <w:rPr>
          <w:sz w:val="20"/>
          <w:szCs w:val="20"/>
          <w:color w:val="auto"/>
        </w:rPr>
      </w:pPr>
    </w:p>
    <w:p>
      <w:pPr>
        <w:sectPr>
          <w:pgSz w:w="11900" w:h="16838" w:orient="portrait"/>
          <w:cols w:equalWidth="0" w:num="2">
            <w:col w:w="5100" w:space="720"/>
            <w:col w:w="4399"/>
          </w:cols>
          <w:pgMar w:left="240" w:top="139" w:right="1440" w:bottom="1440" w:gutter="0" w:footer="0" w:header="0"/>
          <w:type w:val="continuous"/>
        </w:sectPr>
      </w:pPr>
    </w:p>
    <w:p>
      <w:pPr>
        <w:ind w:left="26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39" w:right="1440" w:bottom="1440" w:gutter="0" w:footer="0" w:header="0"/>
          <w:type w:val="continuous"/>
        </w:sectPr>
      </w:pPr>
    </w:p>
    <w:p>
      <w:pPr>
        <w:spacing w:after="0" w:line="194"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TEXAS INSTRUMENTS INCORPORATED</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139"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75-0289970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4" w:lineRule="exact"/>
        <w:rPr>
          <w:sz w:val="20"/>
          <w:szCs w:val="20"/>
          <w:color w:val="auto"/>
        </w:rPr>
      </w:pPr>
    </w:p>
    <w:p>
      <w:pPr>
        <w:sectPr>
          <w:pgSz w:w="11900" w:h="16838" w:orient="portrait"/>
          <w:cols w:equalWidth="0" w:num="2">
            <w:col w:w="5100" w:space="720"/>
            <w:col w:w="4399"/>
          </w:cols>
          <w:pgMar w:left="240" w:top="13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13500 North Central Expressway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75243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4" w:lineRule="exact"/>
        <w:rPr>
          <w:sz w:val="20"/>
          <w:szCs w:val="20"/>
          <w:color w:val="auto"/>
        </w:rPr>
      </w:pPr>
    </w:p>
    <w:p>
      <w:pPr>
        <w:sectPr>
          <w:pgSz w:w="11900" w:h="16838" w:orient="portrait"/>
          <w:cols w:equalWidth="0" w:num="2">
            <w:col w:w="5100" w:space="720"/>
            <w:col w:w="4399"/>
          </w:cols>
          <w:pgMar w:left="240" w:top="139" w:right="1440" w:bottom="1440" w:gutter="0" w:footer="0" w:header="0"/>
          <w:type w:val="continuous"/>
        </w:sect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Debt Securities</w:t>
      </w:r>
    </w:p>
    <w:p>
      <w:pPr>
        <w:spacing w:after="0" w:line="5"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5"/>
          <w:szCs w:val="15"/>
          <w:color w:val="auto"/>
        </w:rPr>
        <w:t>(Title of the indenture securities)</w:t>
      </w:r>
    </w:p>
    <w:p>
      <w:pPr>
        <w:sectPr>
          <w:pgSz w:w="11900" w:h="16838" w:orient="portrait"/>
          <w:cols w:equalWidth="0" w:num="1">
            <w:col w:w="10219"/>
          </w:cols>
          <w:pgMar w:left="240" w:top="139" w:right="1440" w:bottom="1440" w:gutter="0" w:footer="0" w:header="0"/>
          <w:type w:val="continuous"/>
        </w:sectPr>
      </w:pPr>
    </w:p>
    <w:bookmarkStart w:id="215" w:name="page216"/>
    <w:bookmarkEnd w:id="215"/>
    <w:p>
      <w:pPr>
        <w:ind w:left="280"/>
        <w:spacing w:after="0"/>
        <w:rPr>
          <w:sz w:val="20"/>
          <w:szCs w:val="20"/>
          <w:color w:val="auto"/>
        </w:rPr>
      </w:pPr>
      <w:r>
        <w:rPr>
          <w:rFonts w:ascii="Courier New" w:cs="Courier New" w:eastAsia="Courier New" w:hAnsi="Courier New"/>
          <w:sz w:val="16"/>
          <w:szCs w:val="16"/>
          <w:color w:val="auto"/>
        </w:rPr>
        <w:t>2</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GENERAL INFORMATION.</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Furnish the following information as to the trustee:</w:t>
      </w:r>
    </w:p>
    <w:p>
      <w:pPr>
        <w:spacing w:after="0" w:line="188" w:lineRule="exact"/>
        <w:rPr>
          <w:sz w:val="20"/>
          <w:szCs w:val="20"/>
          <w:color w:val="auto"/>
        </w:rPr>
      </w:pPr>
    </w:p>
    <w:p>
      <w:pPr>
        <w:ind w:right="2679" w:firstLine="856"/>
        <w:spacing w:after="0" w:line="239" w:lineRule="auto"/>
        <w:tabs>
          <w:tab w:leader="none" w:pos="1621"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address of each examining or supervising authority to which it is subject.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6"/>
                <w:szCs w:val="16"/>
                <w:color w:val="auto"/>
              </w:rPr>
              <w:t>Address</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1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Comptroller of the Currency</w:t>
            </w:r>
          </w:p>
        </w:tc>
        <w:tc>
          <w:tcPr>
            <w:tcW w:w="2160" w:type="dxa"/>
            <w:vAlign w:val="bottom"/>
          </w:tcPr>
          <w:p>
            <w:pPr>
              <w:ind w:left="440"/>
              <w:spacing w:after="0"/>
              <w:rPr>
                <w:sz w:val="20"/>
                <w:szCs w:val="20"/>
                <w:color w:val="auto"/>
              </w:rPr>
            </w:pPr>
            <w:r>
              <w:rPr>
                <w:rFonts w:ascii="Courier New" w:cs="Courier New" w:eastAsia="Courier New" w:hAnsi="Courier New"/>
                <w:sz w:val="16"/>
                <w:szCs w:val="16"/>
                <w:color w:val="auto"/>
              </w:rPr>
              <w:t>Washington, D.C.</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Federal</w:t>
            </w:r>
          </w:p>
        </w:tc>
        <w:tc>
          <w:tcPr>
            <w:tcW w:w="3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Reserve Bank of New York</w:t>
            </w:r>
          </w:p>
        </w:tc>
        <w:tc>
          <w:tcPr>
            <w:tcW w:w="2160" w:type="dxa"/>
            <w:vAlign w:val="bottom"/>
          </w:tcPr>
          <w:p>
            <w:pPr>
              <w:ind w:left="440"/>
              <w:spacing w:after="0"/>
              <w:rPr>
                <w:sz w:val="20"/>
                <w:szCs w:val="20"/>
                <w:color w:val="auto"/>
              </w:rPr>
            </w:pPr>
            <w:r>
              <w:rPr>
                <w:rFonts w:ascii="Courier New" w:cs="Courier New" w:eastAsia="Courier New" w:hAnsi="Courier New"/>
                <w:sz w:val="16"/>
                <w:szCs w:val="16"/>
                <w:color w:val="auto"/>
              </w:rPr>
              <w:t>New York, NY</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Federal</w:t>
            </w:r>
          </w:p>
        </w:tc>
        <w:tc>
          <w:tcPr>
            <w:tcW w:w="3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Deposit Insurance Corporation</w:t>
            </w:r>
          </w:p>
        </w:tc>
        <w:tc>
          <w:tcPr>
            <w:tcW w:w="2160" w:type="dxa"/>
            <w:vAlign w:val="bottom"/>
          </w:tcPr>
          <w:p>
            <w:pPr>
              <w:ind w:left="440"/>
              <w:spacing w:after="0"/>
              <w:rPr>
                <w:sz w:val="20"/>
                <w:szCs w:val="20"/>
                <w:color w:val="auto"/>
              </w:rPr>
            </w:pPr>
            <w:r>
              <w:rPr>
                <w:rFonts w:ascii="Courier New" w:cs="Courier New" w:eastAsia="Courier New" w:hAnsi="Courier New"/>
                <w:sz w:val="16"/>
                <w:szCs w:val="16"/>
                <w:color w:val="auto"/>
              </w:rPr>
              <w:t>Washington, D.C.</w:t>
            </w:r>
          </w:p>
        </w:tc>
      </w:tr>
      <w:tr>
        <w:trPr>
          <w:trHeight w:val="550"/>
        </w:trPr>
        <w:tc>
          <w:tcPr>
            <w:tcW w:w="80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(b)</w:t>
            </w:r>
          </w:p>
        </w:tc>
        <w:tc>
          <w:tcPr>
            <w:tcW w:w="720" w:type="dxa"/>
            <w:vAlign w:val="bottom"/>
          </w:tcPr>
          <w:p>
            <w:pPr>
              <w:spacing w:after="0"/>
              <w:rPr>
                <w:sz w:val="20"/>
                <w:szCs w:val="20"/>
                <w:color w:val="auto"/>
              </w:rPr>
            </w:pPr>
            <w:r>
              <w:rPr>
                <w:rFonts w:ascii="Courier New" w:cs="Courier New" w:eastAsia="Courier New" w:hAnsi="Courier New"/>
                <w:sz w:val="16"/>
                <w:szCs w:val="16"/>
                <w:color w:val="auto"/>
              </w:rPr>
              <w:t>Whether</w:t>
            </w:r>
          </w:p>
        </w:tc>
        <w:tc>
          <w:tcPr>
            <w:tcW w:w="520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it is authorized to exercise corporate trust powers.</w:t>
            </w: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Yes.</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16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AFFILIATIONS WITH</w:t>
            </w: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OBLIGOR.</w:t>
            </w:r>
          </w:p>
        </w:tc>
        <w:tc>
          <w:tcPr>
            <w:tcW w:w="216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20" w:type="dxa"/>
            <w:vAlign w:val="bottom"/>
            <w:gridSpan w:val="4"/>
          </w:tcPr>
          <w:p>
            <w:pPr>
              <w:spacing w:after="0"/>
              <w:rPr>
                <w:sz w:val="20"/>
                <w:szCs w:val="20"/>
                <w:color w:val="auto"/>
              </w:rPr>
            </w:pPr>
            <w:r>
              <w:rPr>
                <w:rFonts w:ascii="Courier New" w:cs="Courier New" w:eastAsia="Courier New" w:hAnsi="Courier New"/>
                <w:sz w:val="16"/>
                <w:szCs w:val="16"/>
                <w:color w:val="auto"/>
              </w:rPr>
              <w:t>If the obligor is an affiliate of the trustee, describe each</w:t>
            </w:r>
          </w:p>
        </w:tc>
      </w:tr>
      <w:tr>
        <w:trPr>
          <w:trHeight w:val="183"/>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w w:val="98"/>
              </w:rPr>
              <w:t>such affiliation.</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Courier New" w:cs="Courier New" w:eastAsia="Courier New" w:hAnsi="Courier New"/>
                <w:sz w:val="16"/>
                <w:szCs w:val="16"/>
                <w:color w:val="auto"/>
              </w:rPr>
              <w:t>None.</w:t>
            </w:r>
          </w:p>
        </w:tc>
        <w:tc>
          <w:tcPr>
            <w:tcW w:w="2160" w:type="dxa"/>
            <w:vAlign w:val="bottom"/>
          </w:tcPr>
          <w:p>
            <w:pPr>
              <w:spacing w:after="0"/>
              <w:rPr>
                <w:sz w:val="24"/>
                <w:szCs w:val="24"/>
                <w:color w:val="auto"/>
              </w:rPr>
            </w:pPr>
          </w:p>
        </w:tc>
      </w:tr>
      <w:tr>
        <w:trPr>
          <w:trHeight w:val="367"/>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16.</w:t>
            </w: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LIST OF</w:t>
            </w:r>
          </w:p>
        </w:tc>
        <w:tc>
          <w:tcPr>
            <w:tcW w:w="30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EXHIBITS.</w:t>
            </w:r>
          </w:p>
        </w:tc>
        <w:tc>
          <w:tcPr>
            <w:tcW w:w="2160" w:type="dxa"/>
            <w:vAlign w:val="bottom"/>
          </w:tcPr>
          <w:p>
            <w:pPr>
              <w:spacing w:after="0"/>
              <w:rPr>
                <w:sz w:val="24"/>
                <w:szCs w:val="24"/>
                <w:color w:val="auto"/>
              </w:rPr>
            </w:pP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1</w:t>
            </w:r>
          </w:p>
        </w:tc>
        <w:tc>
          <w:tcPr>
            <w:tcW w:w="50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 Copy of Articles of Association of the Trustee, as</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20" w:type="dxa"/>
            <w:vAlign w:val="bottom"/>
            <w:gridSpan w:val="4"/>
          </w:tcPr>
          <w:p>
            <w:pPr>
              <w:spacing w:after="0"/>
              <w:rPr>
                <w:sz w:val="20"/>
                <w:szCs w:val="20"/>
                <w:color w:val="auto"/>
              </w:rPr>
            </w:pPr>
            <w:r>
              <w:rPr>
                <w:rFonts w:ascii="Courier New" w:cs="Courier New" w:eastAsia="Courier New" w:hAnsi="Courier New"/>
                <w:sz w:val="16"/>
                <w:szCs w:val="16"/>
                <w:color w:val="auto"/>
              </w:rPr>
              <w:t>now in effect.  (Exhibit 1 to T-1 to Registration Statement</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No. 2-79983)</w:t>
            </w:r>
          </w:p>
        </w:tc>
        <w:tc>
          <w:tcPr>
            <w:tcW w:w="2160" w:type="dxa"/>
            <w:vAlign w:val="bottom"/>
          </w:tcPr>
          <w:p>
            <w:pPr>
              <w:spacing w:after="0"/>
              <w:rPr>
                <w:sz w:val="15"/>
                <w:szCs w:val="15"/>
                <w:color w:val="auto"/>
              </w:rPr>
            </w:pP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2</w:t>
            </w:r>
          </w:p>
        </w:tc>
        <w:tc>
          <w:tcPr>
            <w:tcW w:w="50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8"/>
              </w:rPr>
              <w:t>- Copy of certificate of authority of the Trustee to</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920" w:type="dxa"/>
            <w:vAlign w:val="bottom"/>
            <w:gridSpan w:val="4"/>
          </w:tcPr>
          <w:p>
            <w:pPr>
              <w:spacing w:after="0"/>
              <w:rPr>
                <w:sz w:val="20"/>
                <w:szCs w:val="20"/>
                <w:color w:val="auto"/>
              </w:rPr>
            </w:pPr>
            <w:r>
              <w:rPr>
                <w:rFonts w:ascii="Courier New" w:cs="Courier New" w:eastAsia="Courier New" w:hAnsi="Courier New"/>
                <w:sz w:val="16"/>
                <w:szCs w:val="16"/>
                <w:color w:val="auto"/>
              </w:rPr>
              <w:t>commence business.  (Exhibit 2 to T-1 to Registration</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Statement</w:t>
            </w: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No. 2-29577)</w:t>
            </w:r>
          </w:p>
        </w:tc>
        <w:tc>
          <w:tcPr>
            <w:tcW w:w="2160" w:type="dxa"/>
            <w:vAlign w:val="bottom"/>
          </w:tcPr>
          <w:p>
            <w:pPr>
              <w:spacing w:after="0"/>
              <w:rPr>
                <w:sz w:val="15"/>
                <w:szCs w:val="15"/>
                <w:color w:val="auto"/>
              </w:rPr>
            </w:pP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3</w:t>
            </w:r>
          </w:p>
        </w:tc>
        <w:tc>
          <w:tcPr>
            <w:tcW w:w="5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 Copy of authorization of the Trustee to exercise</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corporate</w:t>
            </w:r>
          </w:p>
        </w:tc>
        <w:tc>
          <w:tcPr>
            <w:tcW w:w="50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trust powers.  (Exhibit 3 to T-1 to Registration</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6"/>
                <w:szCs w:val="16"/>
                <w:color w:val="auto"/>
                <w:w w:val="97"/>
              </w:rPr>
              <w:t>Statement</w:t>
            </w: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No. 2-55519)</w:t>
            </w:r>
          </w:p>
        </w:tc>
        <w:tc>
          <w:tcPr>
            <w:tcW w:w="2160" w:type="dxa"/>
            <w:vAlign w:val="bottom"/>
          </w:tcPr>
          <w:p>
            <w:pPr>
              <w:spacing w:after="0"/>
              <w:rPr>
                <w:sz w:val="15"/>
                <w:szCs w:val="15"/>
                <w:color w:val="auto"/>
              </w:rPr>
            </w:pP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4</w:t>
            </w: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w w:val="99"/>
              </w:rPr>
              <w:t>- Copy of existing By-Laws of</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w w:val="98"/>
              </w:rPr>
              <w:t>the Trustee.  (Exhibit</w:t>
            </w:r>
          </w:p>
        </w:tc>
      </w:tr>
      <w:tr>
        <w:trPr>
          <w:trHeight w:val="183"/>
        </w:trPr>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60" w:type="dxa"/>
            <w:vAlign w:val="bottom"/>
            <w:gridSpan w:val="3"/>
          </w:tcPr>
          <w:p>
            <w:pPr>
              <w:spacing w:after="0"/>
              <w:rPr>
                <w:sz w:val="20"/>
                <w:szCs w:val="20"/>
                <w:color w:val="auto"/>
              </w:rPr>
            </w:pPr>
            <w:r>
              <w:rPr>
                <w:rFonts w:ascii="Courier New" w:cs="Courier New" w:eastAsia="Courier New" w:hAnsi="Courier New"/>
                <w:sz w:val="16"/>
                <w:szCs w:val="16"/>
                <w:color w:val="auto"/>
              </w:rPr>
              <w:t>4 to T-1 to Registration Statement No.</w:t>
            </w:r>
          </w:p>
        </w:tc>
        <w:tc>
          <w:tcPr>
            <w:tcW w:w="2160" w:type="dxa"/>
            <w:vAlign w:val="bottom"/>
          </w:tcPr>
          <w:p>
            <w:pPr>
              <w:ind w:left="60"/>
              <w:spacing w:after="0"/>
              <w:rPr>
                <w:sz w:val="20"/>
                <w:szCs w:val="20"/>
                <w:color w:val="auto"/>
              </w:rPr>
            </w:pPr>
            <w:r>
              <w:rPr>
                <w:rFonts w:ascii="Courier New" w:cs="Courier New" w:eastAsia="Courier New" w:hAnsi="Courier New"/>
                <w:sz w:val="16"/>
                <w:szCs w:val="16"/>
                <w:color w:val="auto"/>
              </w:rPr>
              <w:t>33-34988)</w:t>
            </w:r>
          </w:p>
        </w:tc>
      </w:tr>
      <w:tr>
        <w:trPr>
          <w:trHeight w:val="367"/>
        </w:trPr>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5</w:t>
            </w:r>
          </w:p>
        </w:tc>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 Not applicable.</w:t>
            </w:r>
          </w:p>
        </w:tc>
        <w:tc>
          <w:tcPr>
            <w:tcW w:w="2160" w:type="dxa"/>
            <w:vAlign w:val="bottom"/>
          </w:tcPr>
          <w:p>
            <w:pPr>
              <w:spacing w:after="0"/>
              <w:rPr>
                <w:sz w:val="24"/>
                <w:szCs w:val="24"/>
                <w:color w:val="auto"/>
              </w:rPr>
            </w:pPr>
          </w:p>
        </w:tc>
      </w:tr>
    </w:tbl>
    <w:p>
      <w:pPr>
        <w:spacing w:after="0" w:line="188" w:lineRule="exact"/>
        <w:rPr>
          <w:sz w:val="20"/>
          <w:szCs w:val="20"/>
          <w:color w:val="auto"/>
        </w:rPr>
      </w:pPr>
    </w:p>
    <w:p>
      <w:pPr>
        <w:ind w:left="1620" w:right="2779"/>
        <w:spacing w:after="0"/>
        <w:rPr>
          <w:sz w:val="20"/>
          <w:szCs w:val="20"/>
          <w:color w:val="auto"/>
        </w:rPr>
      </w:pPr>
      <w:r>
        <w:rPr>
          <w:rFonts w:ascii="Courier New" w:cs="Courier New" w:eastAsia="Courier New" w:hAnsi="Courier New"/>
          <w:sz w:val="16"/>
          <w:szCs w:val="16"/>
          <w:color w:val="auto"/>
        </w:rPr>
        <w:t>Exhibit 6 - The consent of the Trustee required by Section 321(b) of the Trust Indenture Act of 1939. (Exhibit 6 to T-1 to Registration Statement No. 33-19227)</w:t>
      </w:r>
    </w:p>
    <w:p>
      <w:pPr>
        <w:spacing w:after="0" w:line="187"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Exhibit 7 - Copy of the latest Report of Condition of</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Citibank, N.A. (as of December 31, 1995 - attached)</w:t>
      </w:r>
    </w:p>
    <w:p>
      <w:pPr>
        <w:sectPr>
          <w:pgSz w:w="11900" w:h="16838" w:orient="portrait"/>
          <w:cols w:equalWidth="0" w:num="1">
            <w:col w:w="10219"/>
          </w:cols>
          <w:pgMar w:left="240" w:top="298"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6"/>
          <w:szCs w:val="16"/>
          <w:color w:val="auto"/>
        </w:rPr>
        <w:t>3</w:t>
      </w:r>
    </w:p>
    <w:p>
      <w:pPr>
        <w:spacing w:after="0" w:line="2" w:lineRule="exact"/>
        <w:rPr>
          <w:sz w:val="20"/>
          <w:szCs w:val="20"/>
          <w:color w:val="auto"/>
        </w:rPr>
      </w:pPr>
    </w:p>
    <w:p>
      <w:pPr>
        <w:ind w:left="1340"/>
        <w:spacing w:after="0"/>
        <w:tabs>
          <w:tab w:leader="none" w:pos="2560" w:val="left"/>
        </w:tabs>
        <w:rPr>
          <w:sz w:val="20"/>
          <w:szCs w:val="20"/>
          <w:color w:val="auto"/>
        </w:rPr>
      </w:pPr>
      <w:r>
        <w:rPr>
          <w:rFonts w:ascii="Courier New" w:cs="Courier New" w:eastAsia="Courier New" w:hAnsi="Courier New"/>
          <w:sz w:val="16"/>
          <w:szCs w:val="16"/>
          <w:color w:val="auto"/>
        </w:rPr>
        <w:t>Exhibit 8 -</w:t>
      </w:r>
      <w:r>
        <w:rPr>
          <w:sz w:val="20"/>
          <w:szCs w:val="20"/>
          <w:color w:val="auto"/>
        </w:rPr>
        <w:tab/>
      </w:r>
      <w:r>
        <w:rPr>
          <w:rFonts w:ascii="Courier New" w:cs="Courier New" w:eastAsia="Courier New" w:hAnsi="Courier New"/>
          <w:sz w:val="15"/>
          <w:szCs w:val="15"/>
          <w:color w:val="auto"/>
        </w:rPr>
        <w:t>Not applicable.</w:t>
      </w:r>
    </w:p>
    <w:p>
      <w:pPr>
        <w:spacing w:after="0" w:line="186" w:lineRule="exact"/>
        <w:rPr>
          <w:sz w:val="20"/>
          <w:szCs w:val="20"/>
          <w:color w:val="auto"/>
        </w:rPr>
      </w:pPr>
    </w:p>
    <w:p>
      <w:pPr>
        <w:ind w:left="1340"/>
        <w:spacing w:after="0"/>
        <w:tabs>
          <w:tab w:leader="none" w:pos="2560" w:val="left"/>
        </w:tabs>
        <w:rPr>
          <w:sz w:val="20"/>
          <w:szCs w:val="20"/>
          <w:color w:val="auto"/>
        </w:rPr>
      </w:pPr>
      <w:r>
        <w:rPr>
          <w:rFonts w:ascii="Courier New" w:cs="Courier New" w:eastAsia="Courier New" w:hAnsi="Courier New"/>
          <w:sz w:val="16"/>
          <w:szCs w:val="16"/>
          <w:color w:val="auto"/>
        </w:rPr>
        <w:t>Exhibit 9 -</w:t>
      </w:r>
      <w:r>
        <w:rPr>
          <w:sz w:val="20"/>
          <w:szCs w:val="20"/>
          <w:color w:val="auto"/>
        </w:rPr>
        <w:tab/>
      </w: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39"/>
          </w:cols>
          <w:pgMar w:left="520" w:top="298"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6"/>
          <w:szCs w:val="16"/>
          <w:color w:val="auto"/>
        </w:rPr>
        <w:t>4</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3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188" w:lineRule="exact"/>
        <w:rPr>
          <w:sz w:val="20"/>
          <w:szCs w:val="20"/>
          <w:color w:val="auto"/>
        </w:rPr>
      </w:pPr>
    </w:p>
    <w:p>
      <w:pPr>
        <w:ind w:right="2779"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Trust Indenture Act of 1939, the Trustee, Citibank, N.A., a national banking association organized and existing under the laws of the United States of America, has duly caused this statement of eligibility to be signed on its behalf by the undersigned, thereunto duly authorized, all in The City of New York and State of New York, on the 3rd day of May, 1996.</w:t>
      </w:r>
    </w:p>
    <w:p>
      <w:pPr>
        <w:spacing w:after="0" w:line="200" w:lineRule="exact"/>
        <w:rPr>
          <w:sz w:val="20"/>
          <w:szCs w:val="20"/>
          <w:color w:val="auto"/>
        </w:rPr>
      </w:pPr>
    </w:p>
    <w:p>
      <w:pPr>
        <w:spacing w:after="0" w:line="351"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CITIBANK, N.A.</w:t>
      </w:r>
    </w:p>
    <w:p>
      <w:pPr>
        <w:spacing w:after="0" w:line="369"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By: /s/ Robert Kirchner</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1">
            <w:col w:w="10219"/>
          </w:cols>
          <w:pgMar w:left="240" w:top="298"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6"/>
          <w:szCs w:val="16"/>
          <w:color w:val="auto"/>
        </w:rPr>
        <w:t>5</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Charter No. 1461</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Comptroller of the Currency</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Northeastern District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REPORT OF CONDITION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CONSOLIDATING</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DOMESTIC AND FOREIGN</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SUBSIDIARIES OF</w:t>
      </w:r>
    </w:p>
    <w:p>
      <w:pPr>
        <w:spacing w:after="0" w:line="18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CITIBANK, N.A.</w:t>
      </w:r>
    </w:p>
    <w:p>
      <w:pPr>
        <w:spacing w:after="0" w:line="188" w:lineRule="exact"/>
        <w:rPr>
          <w:sz w:val="20"/>
          <w:szCs w:val="20"/>
          <w:color w:val="auto"/>
        </w:rPr>
      </w:pPr>
    </w:p>
    <w:p>
      <w:pPr>
        <w:ind w:right="2779"/>
        <w:spacing w:after="0" w:line="241" w:lineRule="auto"/>
        <w:rPr>
          <w:sz w:val="20"/>
          <w:szCs w:val="20"/>
          <w:color w:val="auto"/>
        </w:rPr>
      </w:pPr>
      <w:r>
        <w:rPr>
          <w:rFonts w:ascii="Courier New" w:cs="Courier New" w:eastAsia="Courier New" w:hAnsi="Courier New"/>
          <w:sz w:val="16"/>
          <w:szCs w:val="16"/>
          <w:color w:val="auto"/>
        </w:rPr>
        <w:t>OF NEW YORK IN THE STATE OF NEW YORK, AT THE CLOSE OF BUSINESS ON DECEMBER 31, 1995, PUBLISHED IN RESPONSE TO CALL MADE BY COMPTROLLER OF THE CURRENCY, UNDER TITLE 12, UNITED STATES CODE, SECTION 161. CHARTER NUMBER 1461 COMPTROLLER OF THE CURRENCY NORTHEASTERN DISTRICT.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80" w:type="dxa"/>
            <w:vAlign w:val="bottom"/>
          </w:tcPr>
          <w:p>
            <w:pPr>
              <w:ind w:left="3440"/>
              <w:spacing w:after="0"/>
              <w:rPr>
                <w:sz w:val="20"/>
                <w:szCs w:val="20"/>
                <w:color w:val="auto"/>
              </w:rPr>
            </w:pPr>
            <w:r>
              <w:rPr>
                <w:rFonts w:ascii="Courier New" w:cs="Courier New" w:eastAsia="Courier New" w:hAnsi="Courier New"/>
                <w:sz w:val="16"/>
                <w:szCs w:val="16"/>
                <w:color w:val="auto"/>
              </w:rPr>
              <w:t>ASSETS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917"/>
        </w:trPr>
        <w:tc>
          <w:tcPr>
            <w:tcW w:w="4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THOUSANDS</w:t>
            </w:r>
          </w:p>
        </w:tc>
      </w:tr>
      <w:tr>
        <w:trPr>
          <w:trHeight w:val="183"/>
        </w:trPr>
        <w:tc>
          <w:tcPr>
            <w:tcW w:w="4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w w:val="97"/>
              </w:rPr>
              <w:t>OF DOLLARS</w:t>
            </w: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Cash and balances due from de-</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pository institutions: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Noninterest-bearing balances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and currency and coin  . . . . . . . . . .</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7,451,000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Interest-bearing balances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9,256,000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Held-to-maturity securities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Available-for-sale securities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15,587,000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Federal funds sold and securities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purchased under agreements to</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resell in domestic offices of the</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bank and of its Edge and Agree-</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ment subsidiaries, and in IBFs: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Federal funds sold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3,981,000</w:t>
            </w: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Securities purchased under</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agreements to resell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423,000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Loans and lease financing receivables: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Loans and Leases, net of unearned income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w w:val="98"/>
              </w:rPr>
              <w:t>$145,221,000</w:t>
            </w: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LESS: Allowance for loan</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and lease losses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4,403,000</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Loans and leases, net of unearned income,</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allowance, and reserve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140,818,000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Trading assets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28,407,000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Premises and fixed assets (includ-</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ing capitalized leases)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3,454,000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real estate owned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849,000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Investments in unconsolidated</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subsidiaries and associated companies.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1,181,000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Customers' liability to this bank on</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acceptances outstanding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1,542,000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Intangible assets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assets  .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7,147,000</w:t>
            </w:r>
          </w:p>
        </w:tc>
      </w:tr>
      <w:tr>
        <w:trPr>
          <w:trHeight w:val="183"/>
        </w:trPr>
        <w:tc>
          <w:tcPr>
            <w:tcW w:w="428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TOTAL ASSETS  . . . . . . . . . . . . . . . .</w:t>
            </w: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 . . .$220,110,000</w:t>
            </w:r>
          </w:p>
        </w:tc>
      </w:tr>
      <w:tr>
        <w:trPr>
          <w:trHeight w:val="183"/>
        </w:trPr>
        <w:tc>
          <w:tcPr>
            <w:tcW w:w="428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4280" w:type="dxa"/>
            <w:vAlign w:val="bottom"/>
          </w:tcPr>
          <w:p>
            <w:pPr>
              <w:ind w:left="3140"/>
              <w:spacing w:after="0"/>
              <w:rPr>
                <w:sz w:val="20"/>
                <w:szCs w:val="20"/>
                <w:color w:val="auto"/>
              </w:rPr>
            </w:pPr>
            <w:r>
              <w:rPr>
                <w:rFonts w:ascii="Courier New" w:cs="Courier New" w:eastAsia="Courier New" w:hAnsi="Courier New"/>
                <w:sz w:val="16"/>
                <w:szCs w:val="16"/>
                <w:color w:val="auto"/>
              </w:rPr>
              <w:t>LIABILITIES</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4280" w:type="dxa"/>
            <w:vAlign w:val="bottom"/>
          </w:tcPr>
          <w:p>
            <w:pPr>
              <w:spacing w:after="0"/>
              <w:rPr>
                <w:sz w:val="20"/>
                <w:szCs w:val="20"/>
                <w:color w:val="auto"/>
              </w:rPr>
            </w:pPr>
            <w:r>
              <w:rPr>
                <w:rFonts w:ascii="Courier New" w:cs="Courier New" w:eastAsia="Courier New" w:hAnsi="Courier New"/>
                <w:sz w:val="16"/>
                <w:szCs w:val="16"/>
                <w:color w:val="auto"/>
              </w:rPr>
              <w:t>DEPOSITS:</w:t>
            </w:r>
          </w:p>
        </w:tc>
        <w:tc>
          <w:tcPr>
            <w:tcW w:w="18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In domestic offices  . . . . . . . . . . . .</w:t>
            </w: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 . . .$ 35,377,000</w:t>
            </w: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Noninterest-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bearing . . .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w w:val="98"/>
              </w:rPr>
              <w:t>$ 13,214,000</w:t>
            </w: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bearing . . .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22,163,000</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In foreign offices, Edge and</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Agreement subsidiaries, and</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IBFs . . . . .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121,599,000</w:t>
            </w: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Noninterest-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bearing . . .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8,014,000</w:t>
            </w: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Interest-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bearing . . . . .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113,585,000</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15"/>
                <w:szCs w:val="15"/>
                <w:color w:val="auto"/>
              </w:rPr>
            </w:pP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w w:val="98"/>
              </w:rPr>
              <w:t>------------</w:t>
            </w:r>
          </w:p>
        </w:tc>
        <w:tc>
          <w:tcPr>
            <w:tcW w:w="1060" w:type="dxa"/>
            <w:vAlign w:val="bottom"/>
          </w:tcPr>
          <w:p>
            <w:pPr>
              <w:spacing w:after="0"/>
              <w:rPr>
                <w:sz w:val="15"/>
                <w:szCs w:val="15"/>
                <w:color w:val="auto"/>
              </w:rPr>
            </w:pP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Federal funds purchased and securities sold</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61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under agreements to repurchase in domestic offices</w:t>
            </w: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of the bank and of its Edge and Agreement</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00"/>
              <w:spacing w:after="0"/>
              <w:rPr>
                <w:sz w:val="20"/>
                <w:szCs w:val="20"/>
                <w:color w:val="auto"/>
              </w:rPr>
            </w:pPr>
            <w:r>
              <w:rPr>
                <w:rFonts w:ascii="Courier New" w:cs="Courier New" w:eastAsia="Courier New" w:hAnsi="Courier New"/>
                <w:sz w:val="16"/>
                <w:szCs w:val="16"/>
                <w:color w:val="auto"/>
              </w:rPr>
              <w:t>subsidiaries, and in IBFs:</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Federal funds purchased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1,852,000</w:t>
            </w:r>
          </w:p>
        </w:tc>
      </w:tr>
      <w:tr>
        <w:trPr>
          <w:trHeight w:val="183"/>
        </w:trPr>
        <w:tc>
          <w:tcPr>
            <w:tcW w:w="6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Securities sold under agreements to repurchase.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556,000</w:t>
            </w: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w w:val="98"/>
              </w:rPr>
              <w:t>Trading liabilities .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17,544,000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Other borrowed money:</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ind w:left="180"/>
              <w:spacing w:after="0"/>
              <w:rPr>
                <w:sz w:val="20"/>
                <w:szCs w:val="20"/>
                <w:color w:val="auto"/>
              </w:rPr>
            </w:pPr>
            <w:r>
              <w:rPr>
                <w:rFonts w:ascii="Courier New" w:cs="Courier New" w:eastAsia="Courier New" w:hAnsi="Courier New"/>
                <w:sz w:val="16"/>
                <w:szCs w:val="16"/>
                <w:color w:val="auto"/>
              </w:rPr>
              <w:t>With original maturity of one year or less</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7,740,000</w:t>
            </w:r>
          </w:p>
        </w:tc>
      </w:tr>
      <w:tr>
        <w:trPr>
          <w:trHeight w:val="183"/>
        </w:trPr>
        <w:tc>
          <w:tcPr>
            <w:tcW w:w="61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With original maturity of more than one year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5,788,000</w:t>
            </w:r>
          </w:p>
        </w:tc>
      </w:tr>
      <w:tr>
        <w:trPr>
          <w:trHeight w:val="183"/>
        </w:trPr>
        <w:tc>
          <w:tcPr>
            <w:tcW w:w="4280" w:type="dxa"/>
            <w:vAlign w:val="bottom"/>
          </w:tcPr>
          <w:p>
            <w:pPr>
              <w:spacing w:after="0"/>
              <w:rPr>
                <w:sz w:val="20"/>
                <w:szCs w:val="20"/>
                <w:color w:val="auto"/>
              </w:rPr>
            </w:pPr>
            <w:r>
              <w:rPr>
                <w:rFonts w:ascii="Courier New" w:cs="Courier New" w:eastAsia="Courier New" w:hAnsi="Courier New"/>
                <w:sz w:val="16"/>
                <w:szCs w:val="16"/>
                <w:color w:val="auto"/>
              </w:rPr>
              <w:t>Mortgage indebtedness and obligations under</w:t>
            </w:r>
          </w:p>
        </w:tc>
        <w:tc>
          <w:tcPr>
            <w:tcW w:w="18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3"/>
        </w:trPr>
        <w:tc>
          <w:tcPr>
            <w:tcW w:w="4280" w:type="dxa"/>
            <w:vAlign w:val="bottom"/>
          </w:tcPr>
          <w:p>
            <w:pPr>
              <w:jc w:val="right"/>
              <w:spacing w:after="0"/>
              <w:rPr>
                <w:sz w:val="20"/>
                <w:szCs w:val="20"/>
                <w:color w:val="auto"/>
              </w:rPr>
            </w:pPr>
            <w:r>
              <w:rPr>
                <w:rFonts w:ascii="Courier New" w:cs="Courier New" w:eastAsia="Courier New" w:hAnsi="Courier New"/>
                <w:sz w:val="16"/>
                <w:szCs w:val="16"/>
                <w:color w:val="auto"/>
              </w:rPr>
              <w:t>capitalized leases  . . . . . . . . . . . .</w:t>
            </w:r>
          </w:p>
        </w:tc>
        <w:tc>
          <w:tcPr>
            <w:tcW w:w="1820" w:type="dxa"/>
            <w:vAlign w:val="bottom"/>
          </w:tcPr>
          <w:p>
            <w:pPr>
              <w:jc w:val="right"/>
              <w:ind w:right="587"/>
              <w:spacing w:after="0"/>
              <w:rPr>
                <w:sz w:val="20"/>
                <w:szCs w:val="20"/>
                <w:color w:val="auto"/>
              </w:rPr>
            </w:pPr>
            <w:r>
              <w:rPr>
                <w:rFonts w:ascii="Courier New" w:cs="Courier New" w:eastAsia="Courier New" w:hAnsi="Courier New"/>
                <w:sz w:val="16"/>
                <w:szCs w:val="16"/>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95,000</w:t>
            </w:r>
          </w:p>
        </w:tc>
      </w:tr>
    </w:tbl>
    <w:p>
      <w:pPr>
        <w:sectPr>
          <w:pgSz w:w="11900" w:h="16838" w:orient="portrait"/>
          <w:cols w:equalWidth="0" w:num="1">
            <w:col w:w="10219"/>
          </w:cols>
          <w:pgMar w:left="240" w:top="298" w:right="1440" w:bottom="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20"/>
                <w:szCs w:val="20"/>
                <w:color w:val="auto"/>
              </w:rPr>
            </w:pPr>
            <w:r>
              <w:rPr>
                <w:rFonts w:ascii="Courier New" w:cs="Courier New" w:eastAsia="Courier New" w:hAnsi="Courier New"/>
                <w:sz w:val="16"/>
                <w:szCs w:val="16"/>
                <w:color w:val="auto"/>
              </w:rPr>
              <w:t>Bank's liability on acceptances executed and</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outstanding . . . . . . . . . . . . . . . . . . . . . .</w:t>
            </w:r>
          </w:p>
        </w:tc>
        <w:tc>
          <w:tcPr>
            <w:tcW w:w="4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1,559,000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Subordinated notes and debentures . . . . . . . . . . . .</w:t>
            </w:r>
          </w:p>
        </w:tc>
        <w:tc>
          <w:tcPr>
            <w:tcW w:w="4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4,700,000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Other Liabilities . . . . . . . . . . . . . . . . . . . .</w:t>
            </w:r>
          </w:p>
        </w:tc>
        <w:tc>
          <w:tcPr>
            <w:tcW w:w="4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8,483,000</w:t>
            </w:r>
          </w:p>
        </w:tc>
      </w:tr>
      <w:tr>
        <w:trPr>
          <w:trHeight w:val="183"/>
        </w:trPr>
        <w:tc>
          <w:tcPr>
            <w:tcW w:w="5720" w:type="dxa"/>
            <w:vAlign w:val="bottom"/>
          </w:tcPr>
          <w:p>
            <w:pPr>
              <w:spacing w:after="0"/>
              <w:rPr>
                <w:sz w:val="15"/>
                <w:szCs w:val="15"/>
                <w:color w:val="auto"/>
              </w:rPr>
            </w:pP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TOTAL LIABILITIES . . . . . . . . . . . . . . . . . . . .</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$205,293,000</w:t>
            </w:r>
          </w:p>
        </w:tc>
      </w:tr>
      <w:tr>
        <w:trPr>
          <w:trHeight w:val="183"/>
        </w:trPr>
        <w:tc>
          <w:tcPr>
            <w:tcW w:w="5720" w:type="dxa"/>
            <w:vAlign w:val="bottom"/>
          </w:tcPr>
          <w:p>
            <w:pPr>
              <w:spacing w:after="0"/>
              <w:rPr>
                <w:sz w:val="15"/>
                <w:szCs w:val="15"/>
                <w:color w:val="auto"/>
              </w:rPr>
            </w:pP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367"/>
        </w:trPr>
        <w:tc>
          <w:tcPr>
            <w:tcW w:w="5720" w:type="dxa"/>
            <w:vAlign w:val="bottom"/>
          </w:tcPr>
          <w:p>
            <w:pPr>
              <w:jc w:val="right"/>
              <w:ind w:right="1261"/>
              <w:spacing w:after="0"/>
              <w:rPr>
                <w:sz w:val="20"/>
                <w:szCs w:val="20"/>
                <w:color w:val="auto"/>
              </w:rPr>
            </w:pPr>
            <w:r>
              <w:rPr>
                <w:rFonts w:ascii="Courier New" w:cs="Courier New" w:eastAsia="Courier New" w:hAnsi="Courier New"/>
                <w:sz w:val="16"/>
                <w:szCs w:val="16"/>
                <w:color w:val="auto"/>
              </w:rPr>
              <w:t>EQUITY CAPITAL</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67"/>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Common stock  . . . . . . . . . . . . . . . . . . . . . .</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751,000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Surplus . . . . . . . . . . . . . . . . . . . . . . . . .</w:t>
            </w:r>
          </w:p>
        </w:tc>
        <w:tc>
          <w:tcPr>
            <w:tcW w:w="4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6,744,000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Undivided profits and capital reserves. . . . . . . . . .</w:t>
            </w:r>
          </w:p>
        </w:tc>
        <w:tc>
          <w:tcPr>
            <w:tcW w:w="4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7,816,000</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Net unrealized holding gains (losses) on available-</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for-sale securities . . . . . . . . . . . . . . . . . .</w:t>
            </w:r>
          </w:p>
        </w:tc>
        <w:tc>
          <w:tcPr>
            <w:tcW w:w="480" w:type="dxa"/>
            <w:vAlign w:val="bottom"/>
          </w:tcPr>
          <w:p>
            <w:pPr>
              <w:spacing w:after="0"/>
              <w:rPr>
                <w:sz w:val="15"/>
                <w:szCs w:val="15"/>
                <w:color w:val="auto"/>
              </w:rPr>
            </w:pPr>
          </w:p>
        </w:tc>
        <w:tc>
          <w:tcPr>
            <w:tcW w:w="104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62,000</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Cumulative foreign currency translation adjustments . . .</w:t>
            </w:r>
          </w:p>
        </w:tc>
        <w:tc>
          <w:tcPr>
            <w:tcW w:w="4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(556,000)</w:t>
            </w:r>
          </w:p>
        </w:tc>
      </w:tr>
      <w:tr>
        <w:trPr>
          <w:trHeight w:val="183"/>
        </w:trPr>
        <w:tc>
          <w:tcPr>
            <w:tcW w:w="5720" w:type="dxa"/>
            <w:vAlign w:val="bottom"/>
          </w:tcPr>
          <w:p>
            <w:pPr>
              <w:spacing w:after="0"/>
              <w:rPr>
                <w:sz w:val="15"/>
                <w:szCs w:val="15"/>
                <w:color w:val="auto"/>
              </w:rPr>
            </w:pP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9"/>
              </w:rPr>
              <w:t>TOTAL EQUITY CAPITAL  . . . . . . . . . . . . . . . . . .</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$ 14,817,000</w:t>
            </w:r>
          </w:p>
        </w:tc>
      </w:tr>
      <w:tr>
        <w:trPr>
          <w:trHeight w:val="183"/>
        </w:trPr>
        <w:tc>
          <w:tcPr>
            <w:tcW w:w="5720" w:type="dxa"/>
            <w:vAlign w:val="bottom"/>
          </w:tcPr>
          <w:p>
            <w:pPr>
              <w:spacing w:after="0"/>
              <w:rPr>
                <w:sz w:val="15"/>
                <w:szCs w:val="15"/>
                <w:color w:val="auto"/>
              </w:rPr>
            </w:pP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720" w:type="dxa"/>
            <w:vAlign w:val="bottom"/>
          </w:tcPr>
          <w:p>
            <w:pPr>
              <w:spacing w:after="0"/>
              <w:rPr>
                <w:sz w:val="20"/>
                <w:szCs w:val="20"/>
                <w:color w:val="auto"/>
              </w:rPr>
            </w:pPr>
            <w:r>
              <w:rPr>
                <w:rFonts w:ascii="Courier New" w:cs="Courier New" w:eastAsia="Courier New" w:hAnsi="Courier New"/>
                <w:sz w:val="16"/>
                <w:szCs w:val="16"/>
                <w:color w:val="auto"/>
              </w:rPr>
              <w:t>TOTAL LIABILITIES, LIMITED-LIFE PREFERRED STOCK, AND</w:t>
            </w: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7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EQUITY CAPITAL. . . . . . . . . . . . . . . . . . . . .</w:t>
            </w: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$220,110,000</w:t>
            </w:r>
          </w:p>
        </w:tc>
      </w:tr>
      <w:tr>
        <w:trPr>
          <w:trHeight w:val="183"/>
        </w:trPr>
        <w:tc>
          <w:tcPr>
            <w:tcW w:w="5720" w:type="dxa"/>
            <w:vAlign w:val="bottom"/>
          </w:tcPr>
          <w:p>
            <w:pPr>
              <w:spacing w:after="0"/>
              <w:rPr>
                <w:sz w:val="15"/>
                <w:szCs w:val="15"/>
                <w:color w:val="auto"/>
              </w:rPr>
            </w:pPr>
          </w:p>
        </w:tc>
        <w:tc>
          <w:tcPr>
            <w:tcW w:w="15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79"/>
        <w:spacing w:after="0"/>
        <w:rPr>
          <w:sz w:val="20"/>
          <w:szCs w:val="20"/>
          <w:color w:val="auto"/>
        </w:rPr>
      </w:pPr>
      <w:r>
        <w:rPr>
          <w:rFonts w:ascii="Courier New" w:cs="Courier New" w:eastAsia="Courier New" w:hAnsi="Courier New"/>
          <w:sz w:val="16"/>
          <w:szCs w:val="16"/>
          <w:color w:val="auto"/>
        </w:rPr>
        <w:t>I, Roger W. Trupin, Controller of the above-named bank do hereby declare that this Report of Condition is true and correct to the best of my knowledge and belief.</w:t>
      </w:r>
    </w:p>
    <w:p>
      <w:pPr>
        <w:spacing w:after="0" w:line="6" w:lineRule="exact"/>
        <w:rPr>
          <w:sz w:val="20"/>
          <w:szCs w:val="20"/>
          <w:color w:val="auto"/>
        </w:rPr>
      </w:pPr>
    </w:p>
    <w:p>
      <w:pPr>
        <w:ind w:left="6200"/>
        <w:spacing w:after="0"/>
        <w:rPr>
          <w:sz w:val="20"/>
          <w:szCs w:val="20"/>
          <w:color w:val="auto"/>
        </w:rPr>
      </w:pPr>
      <w:r>
        <w:rPr>
          <w:rFonts w:ascii="Courier New" w:cs="Courier New" w:eastAsia="Courier New" w:hAnsi="Courier New"/>
          <w:sz w:val="15"/>
          <w:szCs w:val="15"/>
          <w:color w:val="auto"/>
        </w:rPr>
        <w:t>ROGER W. TRUPIN</w:t>
      </w:r>
    </w:p>
    <w:p>
      <w:pPr>
        <w:spacing w:after="0" w:line="197"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We, the undersigned directors, attest to the correctness of this Report of Condition. We declare that it has been examined by us, and to the best of our knowledge and belief has been prepared in conformance with the instructions and is true and correct.</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PEI-YUAN CHIA</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WILLIAM R. RHODES</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PAUL J. COLLINS</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DIRECTORS</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1)"/>
      <w:numFmt w:val="decimal"/>
      <w:start w:val="2"/>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lowerLetter"/>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1)"/>
      <w:numFmt w:val="lowerRoman"/>
      <w:start w:val="2"/>
    </w:lvl>
  </w:abstractNum>
  <w:abstractNum w:abstractNumId="9">
    <w:nsid w:val="70C6A529"/>
    <w:multiLevelType w:val="hybridMultilevel"/>
    <w:lvl w:ilvl="0">
      <w:lvlJc w:val="left"/>
      <w:lvlText w:val="5"/>
      <w:numFmt w:val="bullet"/>
      <w:start w:val="1"/>
    </w:lvl>
  </w:abstractNum>
  <w:abstractNum w:abstractNumId="10">
    <w:nsid w:val="520EEDD1"/>
    <w:multiLevelType w:val="hybridMultilevel"/>
    <w:lvl w:ilvl="0">
      <w:lvlJc w:val="left"/>
      <w:lvlText w:val="%1"/>
      <w:numFmt w:val="decimal"/>
      <w:start w:val="12"/>
    </w:lvl>
  </w:abstractNum>
  <w:abstractNum w:abstractNumId="11">
    <w:nsid w:val="374A3FE6"/>
    <w:multiLevelType w:val="hybridMultilevel"/>
    <w:lvl w:ilvl="0">
      <w:lvlJc w:val="left"/>
      <w:lvlText w:val="%1"/>
      <w:numFmt w:val="decimal"/>
      <w:start w:val="24"/>
    </w:lvl>
  </w:abstractNum>
  <w:abstractNum w:abstractNumId="12">
    <w:nsid w:val="4F4EF005"/>
    <w:multiLevelType w:val="hybridMultilevel"/>
    <w:lvl w:ilvl="0">
      <w:lvlJc w:val="left"/>
      <w:lvlText w:val="(%1)"/>
      <w:numFmt w:val="decimal"/>
      <w:start w:val="1"/>
    </w:lvl>
    <w:lvl w:ilvl="1">
      <w:lvlJc w:val="left"/>
      <w:lvlText w:val="(%2)"/>
      <w:numFmt w:val="lowerRoman"/>
      <w:start w:val="1"/>
    </w:lvl>
  </w:abstractNum>
  <w:abstractNum w:abstractNumId="13">
    <w:nsid w:val="23F9C13C"/>
    <w:multiLevelType w:val="hybridMultilevel"/>
    <w:lvl w:ilvl="0">
      <w:lvlJc w:val="left"/>
      <w:lvlText w:val="(%1)"/>
      <w:numFmt w:val="lowerRoman"/>
      <w:start w:val="2"/>
    </w:lvl>
    <w:lvl w:ilvl="1">
      <w:lvlJc w:val="left"/>
      <w:lvlText w:val="(%2)"/>
      <w:numFmt w:val="decimal"/>
      <w:start w:val="2"/>
    </w:lvl>
  </w:abstractNum>
  <w:abstractNum w:abstractNumId="14">
    <w:nsid w:val="649BB77C"/>
    <w:multiLevelType w:val="hybridMultilevel"/>
    <w:lvl w:ilvl="0">
      <w:lvlJc w:val="left"/>
      <w:lvlText w:val="(%1)"/>
      <w:numFmt w:val="decimal"/>
      <w:start w:val="3"/>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5"/>
      <w:numFmt w:val="bullet"/>
      <w:start w:val="1"/>
    </w:lvl>
  </w:abstractNum>
  <w:abstractNum w:abstractNumId="19">
    <w:nsid w:val="235BA861"/>
    <w:multiLevelType w:val="hybridMultilevel"/>
    <w:lvl w:ilvl="0">
      <w:lvlJc w:val="left"/>
      <w:lvlText w:val="%1"/>
      <w:numFmt w:val="decimal"/>
      <w:start w:val="12"/>
    </w:lvl>
  </w:abstractNum>
  <w:abstractNum w:abstractNumId="20">
    <w:nsid w:val="47398C89"/>
    <w:multiLevelType w:val="hybridMultilevel"/>
    <w:lvl w:ilvl="0">
      <w:lvlJc w:val="left"/>
      <w:lvlText w:val="%1"/>
      <w:numFmt w:val="decimal"/>
      <w:start w:val="24"/>
    </w:lvl>
  </w:abstractNum>
  <w:abstractNum w:abstractNumId="21">
    <w:nsid w:val="354FE9F9"/>
    <w:multiLevelType w:val="hybridMultilevel"/>
    <w:lvl w:ilvl="0">
      <w:lvlJc w:val="left"/>
      <w:lvlText w:val="(%1)"/>
      <w:numFmt w:val="lowerLetter"/>
      <w:start w:val="1"/>
    </w:lvl>
  </w:abstractNum>
  <w:abstractNum w:abstractNumId="22">
    <w:nsid w:val="15B5AF5C"/>
    <w:multiLevelType w:val="hybridMultilevel"/>
    <w:lvl w:ilvl="0">
      <w:lvlJc w:val="left"/>
      <w:lvlText w:val="(%1)"/>
      <w:numFmt w:val="lowerRoman"/>
      <w:start w:val="1"/>
    </w:lvl>
  </w:abstractNum>
  <w:abstractNum w:abstractNumId="23">
    <w:nsid w:val="741226BB"/>
    <w:multiLevelType w:val="hybridMultilevel"/>
    <w:lvl w:ilvl="0">
      <w:lvlJc w:val="left"/>
      <w:lvlText w:val="(%1)"/>
      <w:numFmt w:val="lowerRoman"/>
      <w:start w:val="9"/>
    </w:lvl>
  </w:abstractNum>
  <w:abstractNum w:abstractNumId="24">
    <w:nsid w:val="D34B6A8"/>
    <w:multiLevelType w:val="hybridMultilevel"/>
    <w:lvl w:ilvl="0">
      <w:lvlJc w:val="left"/>
      <w:lvlText w:val="(%1)"/>
      <w:numFmt w:val="lowerLetter"/>
      <w:start w:val="3"/>
    </w:lvl>
  </w:abstractNum>
  <w:abstractNum w:abstractNumId="25">
    <w:nsid w:val="10233C99"/>
    <w:multiLevelType w:val="hybridMultilevel"/>
    <w:lvl w:ilvl="0">
      <w:lvlJc w:val="left"/>
      <w:lvlText w:val="(%1)"/>
      <w:numFmt w:val="lowerLetter"/>
      <w:start w:val="4"/>
    </w:lvl>
  </w:abstractNum>
  <w:abstractNum w:abstractNumId="26">
    <w:nsid w:val="3F6AB60F"/>
    <w:multiLevelType w:val="hybridMultilevel"/>
    <w:lvl w:ilvl="0">
      <w:lvlJc w:val="left"/>
      <w:lvlText w:val="(%1)"/>
      <w:numFmt w:val="lowerLetter"/>
      <w:start w:val="1"/>
    </w:lvl>
  </w:abstractNum>
  <w:abstractNum w:abstractNumId="27">
    <w:nsid w:val="61574095"/>
    <w:multiLevelType w:val="hybridMultilevel"/>
    <w:lvl w:ilvl="0">
      <w:lvlJc w:val="left"/>
      <w:lvlText w:val="(%1)"/>
      <w:numFmt w:val="lowerLetter"/>
      <w:start w:val="2"/>
    </w:lvl>
  </w:abstractNum>
  <w:abstractNum w:abstractNumId="28">
    <w:nsid w:val="7E0C57B1"/>
    <w:multiLevelType w:val="hybridMultilevel"/>
    <w:lvl w:ilvl="0">
      <w:lvlJc w:val="left"/>
      <w:lvlText w:val="(%1)"/>
      <w:numFmt w:val="lowerLetter"/>
      <w:start w:val="6"/>
    </w:lvl>
  </w:abstractNum>
  <w:abstractNum w:abstractNumId="29">
    <w:nsid w:val="77AE35EB"/>
    <w:multiLevelType w:val="hybridMultilevel"/>
    <w:lvl w:ilvl="0">
      <w:lvlJc w:val="left"/>
      <w:lvlText w:val="(%1)"/>
      <w:numFmt w:val="lowerRoman"/>
      <w:start w:val="1"/>
    </w:lvl>
  </w:abstractNum>
  <w:abstractNum w:abstractNumId="30">
    <w:nsid w:val="579BE4F1"/>
    <w:multiLevelType w:val="hybridMultilevel"/>
    <w:lvl w:ilvl="0">
      <w:lvlJc w:val="left"/>
      <w:lvlText w:val="(%1)"/>
      <w:numFmt w:val="lowerRoman"/>
      <w:start w:val="3"/>
    </w:lvl>
  </w:abstractNum>
  <w:abstractNum w:abstractNumId="31">
    <w:nsid w:val="310C50B3"/>
    <w:multiLevelType w:val="hybridMultilevel"/>
    <w:lvl w:ilvl="0">
      <w:lvlJc w:val="left"/>
      <w:lvlText w:val="(%1)"/>
      <w:numFmt w:val="lowerRoman"/>
      <w:start w:val="5"/>
    </w:lvl>
  </w:abstractNum>
  <w:abstractNum w:abstractNumId="32">
    <w:nsid w:val="5FF87E05"/>
    <w:multiLevelType w:val="hybridMultilevel"/>
    <w:lvl w:ilvl="0">
      <w:lvlJc w:val="left"/>
      <w:lvlText w:val="(%1)"/>
      <w:numFmt w:val="lowerLetter"/>
      <w:start w:val="3"/>
    </w:lvl>
  </w:abstractNum>
  <w:abstractNum w:abstractNumId="33">
    <w:nsid w:val="2F305DEF"/>
    <w:multiLevelType w:val="hybridMultilevel"/>
    <w:lvl w:ilvl="0">
      <w:lvlJc w:val="left"/>
      <w:lvlText w:val="(%1)"/>
      <w:numFmt w:val="lowerLetter"/>
      <w:start w:val="1"/>
    </w:lvl>
  </w:abstractNum>
  <w:abstractNum w:abstractNumId="34">
    <w:nsid w:val="25A70BF7"/>
    <w:multiLevelType w:val="hybridMultilevel"/>
    <w:lvl w:ilvl="0">
      <w:lvlJc w:val="left"/>
      <w:lvlText w:val="(%1)"/>
      <w:numFmt w:val="lowerLetter"/>
      <w:start w:val="3"/>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7"/>
    </w:lvl>
  </w:abstractNum>
  <w:abstractNum w:abstractNumId="37">
    <w:nsid w:val="1F48EAA1"/>
    <w:multiLevelType w:val="hybridMultilevel"/>
    <w:lvl w:ilvl="0">
      <w:lvlJc w:val="left"/>
      <w:lvlText w:val="(%1)"/>
      <w:numFmt w:val="decimal"/>
      <w:start w:val="15"/>
    </w:lvl>
  </w:abstractNum>
  <w:abstractNum w:abstractNumId="38">
    <w:nsid w:val="1381823A"/>
    <w:multiLevelType w:val="hybridMultilevel"/>
    <w:lvl w:ilvl="0">
      <w:lvlJc w:val="left"/>
      <w:lvlText w:val="(%1)"/>
      <w:numFmt w:val="decimal"/>
      <w:start w:val="1"/>
    </w:lvl>
    <w:lvl w:ilvl="1">
      <w:lvlJc w:val="left"/>
      <w:lvlText w:val="(%2)"/>
      <w:numFmt w:val="lowerLetter"/>
      <w:start w:val="1"/>
    </w:lvl>
  </w:abstractNum>
  <w:abstractNum w:abstractNumId="39">
    <w:nsid w:val="5DB70AE5"/>
    <w:multiLevelType w:val="hybridMultilevel"/>
    <w:lvl w:ilvl="0">
      <w:lvlJc w:val="left"/>
      <w:lvlText w:val="(%1)"/>
      <w:numFmt w:val="lowerLetter"/>
      <w:start w:val="3"/>
    </w:lvl>
  </w:abstractNum>
  <w:abstractNum w:abstractNumId="40">
    <w:nsid w:val="100F8FCA"/>
    <w:multiLevelType w:val="hybridMultilevel"/>
    <w:lvl w:ilvl="0">
      <w:lvlJc w:val="left"/>
      <w:lvlText w:val="(%1)"/>
      <w:numFmt w:val="lowerRoman"/>
      <w:start w:val="3"/>
    </w:lvl>
  </w:abstractNum>
  <w:abstractNum w:abstractNumId="41">
    <w:nsid w:val="6590700B"/>
    <w:multiLevelType w:val="hybridMultilevel"/>
    <w:lvl w:ilvl="0">
      <w:lvlJc w:val="left"/>
      <w:lvlText w:val="(%1)"/>
      <w:numFmt w:val="lowerRoman"/>
      <w:start w:val="1"/>
    </w:lvl>
  </w:abstractNum>
  <w:abstractNum w:abstractNumId="42">
    <w:nsid w:val="15014ACB"/>
    <w:multiLevelType w:val="hybridMultilevel"/>
    <w:lvl w:ilvl="0">
      <w:lvlJc w:val="left"/>
      <w:lvlText w:val="(%1)"/>
      <w:numFmt w:val="lowerLetter"/>
      <w:start w:val="1"/>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Roman"/>
      <w:start w:val="1"/>
    </w:lvl>
  </w:abstractNum>
  <w:abstractNum w:abstractNumId="45">
    <w:nsid w:val="799D0247"/>
    <w:multiLevelType w:val="hybridMultilevel"/>
    <w:lvl w:ilvl="0">
      <w:lvlJc w:val="left"/>
      <w:lvlText w:val="(%1)"/>
      <w:numFmt w:val="lowerRoman"/>
      <w:start w:val="3"/>
    </w:lvl>
    <w:lvl w:ilvl="1">
      <w:lvlJc w:val="left"/>
      <w:lvlText w:val="(%2)"/>
      <w:numFmt w:val="lowerLetter"/>
      <w:start w:val="2"/>
    </w:lvl>
  </w:abstractNum>
  <w:abstractNum w:abstractNumId="46">
    <w:nsid w:val="6B94764"/>
    <w:multiLevelType w:val="hybridMultilevel"/>
    <w:lvl w:ilvl="0">
      <w:lvlJc w:val="left"/>
      <w:lvlText w:val="%1"/>
      <w:numFmt w:val="lowerRoman"/>
      <w:start w:val="1"/>
    </w:lvl>
    <w:lvl w:ilvl="1">
      <w:lvlJc w:val="left"/>
      <w:lvlText w:val="(%2)"/>
      <w:numFmt w:val="lowerLetter"/>
      <w:start w:val="1"/>
    </w:lvl>
  </w:abstractNum>
  <w:abstractNum w:abstractNumId="47">
    <w:nsid w:val="42C296BD"/>
    <w:multiLevelType w:val="hybridMultilevel"/>
    <w:lvl w:ilvl="0">
      <w:lvlJc w:val="left"/>
      <w:lvlText w:val="(%1)"/>
      <w:numFmt w:val="lowerRoman"/>
      <w:start w:val="1"/>
    </w:lvl>
    <w:lvl w:ilvl="1">
      <w:lvlJc w:val="left"/>
      <w:lvlText w:val="%2"/>
      <w:numFmt w:val="lowerLetter"/>
      <w:start w:val="1"/>
    </w:lvl>
  </w:abstractNum>
  <w:abstractNum w:abstractNumId="48">
    <w:nsid w:val="168E121F"/>
    <w:multiLevelType w:val="hybridMultilevel"/>
    <w:lvl w:ilvl="0">
      <w:lvlJc w:val="left"/>
      <w:lvlText w:val="(%1)"/>
      <w:numFmt w:val="lowerLetter"/>
      <w:start w:val="2"/>
    </w:lvl>
  </w:abstractNum>
  <w:abstractNum w:abstractNumId="49">
    <w:nsid w:val="1EBA5D23"/>
    <w:multiLevelType w:val="hybridMultilevel"/>
    <w:lvl w:ilvl="0">
      <w:lvlJc w:val="left"/>
      <w:lvlText w:val="(%1)"/>
      <w:numFmt w:val="lowerLetter"/>
      <w:start w:val="1"/>
    </w:lvl>
  </w:abstractNum>
  <w:abstractNum w:abstractNumId="50">
    <w:nsid w:val="661E3F1E"/>
    <w:multiLevelType w:val="hybridMultilevel"/>
    <w:lvl w:ilvl="0">
      <w:lvlJc w:val="left"/>
      <w:lvlText w:val="(%1)"/>
      <w:numFmt w:val="lowerLetter"/>
      <w:start w:val="1"/>
    </w:lvl>
  </w:abstractNum>
  <w:abstractNum w:abstractNumId="51">
    <w:nsid w:val="5DC79EA8"/>
    <w:multiLevelType w:val="hybridMultilevel"/>
    <w:lvl w:ilvl="0">
      <w:lvlJc w:val="left"/>
      <w:lvlText w:val="(%1)"/>
      <w:numFmt w:val="lowerLetter"/>
      <w:start w:val="5"/>
    </w:lvl>
  </w:abstractNum>
  <w:abstractNum w:abstractNumId="52">
    <w:nsid w:val="540A471C"/>
    <w:multiLevelType w:val="hybridMultilevel"/>
    <w:lvl w:ilvl="0">
      <w:lvlJc w:val="left"/>
      <w:lvlText w:val="(%1)"/>
      <w:numFmt w:val="lowerLetter"/>
      <w:start w:val="7"/>
    </w:lvl>
  </w:abstractNum>
  <w:abstractNum w:abstractNumId="53">
    <w:nsid w:val="7BD3EE7B"/>
    <w:multiLevelType w:val="hybridMultilevel"/>
    <w:lvl w:ilvl="0">
      <w:lvlJc w:val="left"/>
      <w:lvlText w:val="(%1)"/>
      <w:numFmt w:val="lowerLetter"/>
      <w:start w:val="1"/>
    </w:lvl>
  </w:abstractNum>
  <w:abstractNum w:abstractNumId="54">
    <w:nsid w:val="51D9C564"/>
    <w:multiLevelType w:val="hybridMultilevel"/>
    <w:lvl w:ilvl="0">
      <w:lvlJc w:val="left"/>
      <w:lvlText w:val="(%1)"/>
      <w:numFmt w:val="lowerLetter"/>
      <w:start w:val="2"/>
    </w:lvl>
  </w:abstractNum>
  <w:abstractNum w:abstractNumId="55">
    <w:nsid w:val="613EFDC5"/>
    <w:multiLevelType w:val="hybridMultilevel"/>
    <w:lvl w:ilvl="0">
      <w:lvlJc w:val="left"/>
      <w:lvlText w:val="(%1)"/>
      <w:numFmt w:val="lowerLetter"/>
      <w:start w:val="7"/>
    </w:lvl>
  </w:abstractNum>
  <w:abstractNum w:abstractNumId="56">
    <w:nsid w:val="BF72B14"/>
    <w:multiLevelType w:val="hybridMultilevel"/>
    <w:lvl w:ilvl="0">
      <w:lvlJc w:val="left"/>
      <w:lvlText w:val="(%1)"/>
      <w:numFmt w:val="lowerLetter"/>
      <w:start w:val="1"/>
    </w:lvl>
    <w:lvl w:ilvl="1">
      <w:lvlJc w:val="left"/>
      <w:lvlText w:val="(%2)"/>
      <w:numFmt w:val="lowerRoman"/>
      <w:start w:val="1"/>
    </w:lvl>
  </w:abstractNum>
  <w:abstractNum w:abstractNumId="57">
    <w:nsid w:val="11447B73"/>
    <w:multiLevelType w:val="hybridMultilevel"/>
    <w:lvl w:ilvl="0">
      <w:lvlJc w:val="left"/>
      <w:lvlText w:val="(%1)"/>
      <w:numFmt w:val="lowerLetter"/>
      <w:start w:val="2"/>
    </w:lvl>
  </w:abstractNum>
  <w:abstractNum w:abstractNumId="58">
    <w:nsid w:val="42963E5A"/>
    <w:multiLevelType w:val="hybridMultilevel"/>
    <w:lvl w:ilvl="0">
      <w:lvlJc w:val="left"/>
      <w:lvlText w:val="(%1)"/>
      <w:numFmt w:val="lowerLetter"/>
      <w:start w:val="1"/>
    </w:lvl>
  </w:abstractNum>
  <w:abstractNum w:abstractNumId="59">
    <w:nsid w:val="A0382C5"/>
    <w:multiLevelType w:val="hybridMultilevel"/>
    <w:lvl w:ilvl="0">
      <w:lvlJc w:val="left"/>
      <w:lvlText w:val="(%1)"/>
      <w:numFmt w:val="lowerLetter"/>
      <w:start w:val="3"/>
    </w:lvl>
  </w:abstractNum>
  <w:abstractNum w:abstractNumId="60">
    <w:nsid w:val="8F2B15E"/>
    <w:multiLevelType w:val="hybridMultilevel"/>
    <w:lvl w:ilvl="0">
      <w:lvlJc w:val="left"/>
      <w:lvlText w:val="(%1)"/>
      <w:numFmt w:val="lowerLetter"/>
      <w:start w:val="7"/>
    </w:lvl>
  </w:abstractNum>
  <w:abstractNum w:abstractNumId="61">
    <w:nsid w:val="1A32234B"/>
    <w:multiLevelType w:val="hybridMultilevel"/>
    <w:lvl w:ilvl="0">
      <w:lvlJc w:val="left"/>
      <w:lvlText w:val="(%1)"/>
      <w:numFmt w:val="lowerLetter"/>
      <w:start w:val="2"/>
    </w:lvl>
    <w:lvl w:ilvl="1">
      <w:lvlJc w:val="left"/>
      <w:lvlText w:val="(%2)"/>
      <w:numFmt w:val="lowerRoman"/>
      <w:start w:val="1"/>
    </w:lvl>
  </w:abstractNum>
  <w:abstractNum w:abstractNumId="62">
    <w:nsid w:val="3B0FD379"/>
    <w:multiLevelType w:val="hybridMultilevel"/>
    <w:lvl w:ilvl="0">
      <w:lvlJc w:val="left"/>
      <w:lvlText w:val="(%1)"/>
      <w:numFmt w:val="lowerLetter"/>
      <w:start w:val="3"/>
    </w:lvl>
  </w:abstractNum>
  <w:abstractNum w:abstractNumId="63">
    <w:nsid w:val="68EB2F63"/>
    <w:multiLevelType w:val="hybridMultilevel"/>
    <w:lvl w:ilvl="0">
      <w:lvlJc w:val="left"/>
      <w:lvlText w:val="(%1)"/>
      <w:numFmt w:val="lowerLetter"/>
      <w:start w:val="4"/>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1)"/>
      <w:numFmt w:val="lowerLetter"/>
      <w:start w:val="2"/>
    </w:lvl>
  </w:abstractNum>
  <w:abstractNum w:abstractNumId="66">
    <w:nsid w:val="6A5EE64"/>
    <w:multiLevelType w:val="hybridMultilevel"/>
    <w:lvl w:ilvl="0">
      <w:lvlJc w:val="left"/>
      <w:lvlText w:val="(%1)"/>
      <w:numFmt w:val="lowerLetter"/>
      <w:start w:val="1"/>
    </w:lvl>
  </w:abstractNum>
  <w:abstractNum w:abstractNumId="67">
    <w:nsid w:val="14330624"/>
    <w:multiLevelType w:val="hybridMultilevel"/>
    <w:lvl w:ilvl="0">
      <w:lvlJc w:val="left"/>
      <w:lvlText w:val="(%1)"/>
      <w:numFmt w:val="lowerLetter"/>
      <w:start w:val="3"/>
    </w:lvl>
  </w:abstractNum>
  <w:abstractNum w:abstractNumId="68">
    <w:nsid w:val="7FFFCA11"/>
    <w:multiLevelType w:val="hybridMultilevel"/>
    <w:lvl w:ilvl="0">
      <w:lvlJc w:val="left"/>
      <w:lvlText w:val="(%1)"/>
      <w:numFmt w:val="lowerRoman"/>
      <w:start w:val="2"/>
    </w:lvl>
    <w:lvl w:ilvl="1">
      <w:lvlJc w:val="left"/>
      <w:lvlText w:val="(%2)"/>
      <w:numFmt w:val="upperLetter"/>
      <w:start w:val="2"/>
    </w:lvl>
  </w:abstractNum>
  <w:abstractNum w:abstractNumId="69">
    <w:nsid w:val="1A27709E"/>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70">
    <w:nsid w:val="71EA1109"/>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abstractNum>
  <w:abstractNum w:abstractNumId="71">
    <w:nsid w:val="100F59DC"/>
    <w:multiLevelType w:val="hybridMultilevel"/>
    <w:lvl w:ilvl="0">
      <w:lvlJc w:val="left"/>
      <w:lvlText w:val="(%1)"/>
      <w:numFmt w:val="lowerLetter"/>
      <w:start w:val="2"/>
    </w:lvl>
  </w:abstractNum>
  <w:abstractNum w:abstractNumId="72">
    <w:nsid w:val="7FB7E0AA"/>
    <w:multiLevelType w:val="hybridMultilevel"/>
    <w:lvl w:ilvl="0">
      <w:lvlJc w:val="left"/>
      <w:lvlText w:val="(%1)"/>
      <w:numFmt w:val="lowerLetter"/>
      <w:start w:val="2"/>
    </w:lvl>
  </w:abstractNum>
  <w:abstractNum w:abstractNumId="73">
    <w:nsid w:val="6EB5BD4"/>
    <w:multiLevelType w:val="hybridMultilevel"/>
    <w:lvl w:ilvl="0">
      <w:lvlJc w:val="left"/>
      <w:lvlText w:val="(%1)"/>
      <w:numFmt w:val="lowerLetter"/>
      <w:start w:val="1"/>
    </w:lvl>
  </w:abstractNum>
  <w:abstractNum w:abstractNumId="74">
    <w:nsid w:val="6F6DD9AC"/>
    <w:multiLevelType w:val="hybridMultilevel"/>
    <w:lvl w:ilvl="0">
      <w:lvlJc w:val="left"/>
      <w:lvlText w:val="(%1)"/>
      <w:numFmt w:val="lowerLetter"/>
      <w:start w:val="2"/>
    </w:lvl>
  </w:abstractNum>
  <w:abstractNum w:abstractNumId="75">
    <w:nsid w:val="94211F2"/>
    <w:multiLevelType w:val="hybridMultilevel"/>
    <w:lvl w:ilvl="0">
      <w:lvlJc w:val="left"/>
      <w:lvlText w:val="(%1)"/>
      <w:numFmt w:val="lowerLetter"/>
      <w:start w:val="1"/>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lowerLetter"/>
      <w:start w:val="3"/>
    </w:lvl>
  </w:abstractNum>
  <w:abstractNum w:abstractNumId="78">
    <w:nsid w:val="4C04A8AF"/>
    <w:multiLevelType w:val="hybridMultilevel"/>
    <w:lvl w:ilvl="0">
      <w:lvlJc w:val="left"/>
      <w:lvlText w:val="(%1)"/>
      <w:numFmt w:val="lowerLetter"/>
      <w:start w:val="4"/>
    </w:lvl>
  </w:abstractNum>
  <w:abstractNum w:abstractNumId="79">
    <w:nsid w:val="1716703B"/>
    <w:multiLevelType w:val="hybridMultilevel"/>
    <w:lvl w:ilvl="0">
      <w:lvlJc w:val="left"/>
      <w:lvlText w:val="(%1)"/>
      <w:numFmt w:val="lowerLetter"/>
      <w:start w:val="6"/>
    </w:lvl>
  </w:abstractNum>
  <w:abstractNum w:abstractNumId="80">
    <w:nsid w:val="14E17E33"/>
    <w:multiLevelType w:val="hybridMultilevel"/>
    <w:lvl w:ilvl="0">
      <w:lvlJc w:val="left"/>
      <w:lvlText w:val="(%1)"/>
      <w:numFmt w:val="lowerRoman"/>
      <w:start w:val="1"/>
    </w:lvl>
  </w:abstractNum>
  <w:abstractNum w:abstractNumId="81">
    <w:nsid w:val="3222E7CD"/>
    <w:multiLevelType w:val="hybridMultilevel"/>
    <w:lvl w:ilvl="0">
      <w:lvlJc w:val="left"/>
      <w:lvlText w:val="(%1)"/>
      <w:numFmt w:val="lowerLetter"/>
      <w:start w:val="1"/>
    </w:lvl>
  </w:abstractNum>
  <w:abstractNum w:abstractNumId="82">
    <w:nsid w:val="74DE0EE3"/>
    <w:multiLevelType w:val="hybridMultilevel"/>
    <w:lvl w:ilvl="0">
      <w:lvlJc w:val="left"/>
      <w:lvlText w:val="(%1)"/>
      <w:numFmt w:val="lowerLetter"/>
      <w:start w:val="2"/>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1)"/>
      <w:numFmt w:val="decimal"/>
      <w:start w:val="2"/>
    </w:lvl>
  </w:abstractNum>
  <w:abstractNum w:abstractNumId="85">
    <w:nsid w:val="46B7D447"/>
    <w:multiLevelType w:val="hybridMultilevel"/>
    <w:lvl w:ilvl="0">
      <w:lvlJc w:val="left"/>
      <w:lvlText w:val="(%1)"/>
      <w:numFmt w:val="decimal"/>
      <w:start w:val="3"/>
    </w:lvl>
  </w:abstractNum>
  <w:abstractNum w:abstractNumId="86">
    <w:nsid w:val="4A2AC315"/>
    <w:multiLevelType w:val="hybridMultilevel"/>
    <w:lvl w:ilvl="0">
      <w:lvlJc w:val="left"/>
      <w:lvlText w:val="(%1)"/>
      <w:numFmt w:val="decimal"/>
      <w:start w:val="6"/>
    </w:lvl>
  </w:abstractNum>
  <w:abstractNum w:abstractNumId="87">
    <w:nsid w:val="39EE015C"/>
    <w:multiLevelType w:val="hybridMultilevel"/>
    <w:lvl w:ilvl="0">
      <w:lvlJc w:val="left"/>
      <w:lvlText w:val="(%1)"/>
      <w:numFmt w:val="decimal"/>
      <w:start w:val="7"/>
    </w:lvl>
  </w:abstractNum>
  <w:abstractNum w:abstractNumId="88">
    <w:nsid w:val="57FC4FBB"/>
    <w:multiLevelType w:val="hybridMultilevel"/>
    <w:lvl w:ilvl="0">
      <w:lvlJc w:val="left"/>
      <w:lvlText w:val="(%1)"/>
      <w:numFmt w:val="decimal"/>
      <w:start w:val="8"/>
    </w:lvl>
  </w:abstractNum>
  <w:abstractNum w:abstractNumId="89">
    <w:nsid w:val="CC1016F"/>
    <w:multiLevelType w:val="hybridMultilevel"/>
    <w:lvl w:ilvl="0">
      <w:lvlJc w:val="left"/>
      <w:lvlText w:val="(%1)"/>
      <w:numFmt w:val="lowerRoman"/>
      <w:start w:val="2"/>
    </w:lvl>
  </w:abstractNum>
  <w:abstractNum w:abstractNumId="90">
    <w:nsid w:val="43F18422"/>
    <w:multiLevelType w:val="hybridMultilevel"/>
    <w:lvl w:ilvl="0">
      <w:lvlJc w:val="left"/>
      <w:lvlText w:val="(%1)"/>
      <w:numFmt w:val="lowerRoman"/>
      <w:start w:val="3"/>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1)"/>
      <w:numFmt w:val="lowerLetter"/>
      <w:start w:val="35"/>
    </w:lvl>
  </w:abstractNum>
  <w:abstractNum w:abstractNumId="93">
    <w:nsid w:val="7F01579B"/>
    <w:multiLevelType w:val="hybridMultilevel"/>
    <w:lvl w:ilvl="0">
      <w:lvlJc w:val="left"/>
      <w:lvlText w:val="(%1)"/>
      <w:numFmt w:val="lowerLetter"/>
      <w:start w:val="2"/>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2019-12-12T06:45:04Z</dcterms:created>
  <dcterms:modified xsi:type="dcterms:W3CDTF">2019-12-12T06:45:04Z</dcterms:modified>
</cp:coreProperties>
</file>