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624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Ron Amichai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3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-2486025</wp:posOffset>
            </wp:positionH>
            <wp:positionV relativeFrom="paragraph">
              <wp:posOffset>153035</wp:posOffset>
            </wp:positionV>
            <wp:extent cx="6967220" cy="13112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311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08/10/2020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8,530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79.26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32,997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8,530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135.2162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24,467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8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79.26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08/10/2020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8,530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01/26/2027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8,530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2,844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-2052955</wp:posOffset>
            </wp:positionV>
            <wp:extent cx="7033260" cy="21932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193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26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$135.20 to $135.265. The Issuer undertakes to provide upon request a detailed breakout of the sale prices and the number of shares sold at each price.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in four equal annual installments beginning on January 26, 2018.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08/12/2020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544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847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88389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2020-08-12T16:07:18Z</dcterms:created>
  <dcterms:modified xsi:type="dcterms:W3CDTF">2020-08-12T16:07:18Z</dcterms:modified>
</cp:coreProperties>
</file>