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3"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tabs>
          <w:tab w:leader="none" w:pos="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1"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August 15, 2002</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144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750289970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identification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16" w:lineRule="exact"/>
        <w:rPr>
          <w:sz w:val="24"/>
          <w:szCs w:val="24"/>
          <w:color w:val="auto"/>
        </w:rPr>
      </w:pPr>
    </w:p>
    <w:p>
      <w:pPr>
        <w:sectPr>
          <w:pgSz w:w="11900" w:h="16838" w:orient="portrait"/>
          <w:cols w:equalWidth="0" w:num="4">
            <w:col w:w="2960" w:space="200"/>
            <w:col w:w="2540" w:space="420"/>
            <w:col w:w="1680" w:space="0"/>
            <w:col w:w="2419"/>
          </w:cols>
          <w:pgMar w:left="240" w:top="1440" w:right="1440" w:bottom="0" w:gutter="0" w:footer="0" w:header="0"/>
          <w:type w:val="continuous"/>
        </w:sect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 REGULATION FD DISCLOSURE.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Registrant ("TI" or "the company") re-confirms its outlook for the third quarter of 2002 as set forth in the Outlook section included in Item 2 of its Form 10-Q for the quarter ended June 30, 2002. This re-confirmation is being made for purposes of Regulation FD only and is not an indication or assessment of materiality, nor is it intended to constitute a representation that the information is not otherwise publicly available. The full text of that Outlook section is as follows:</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OUTLOOK</w:t>
      </w:r>
    </w:p>
    <w:p>
      <w:pPr>
        <w:spacing w:after="0" w:line="207" w:lineRule="exact"/>
        <w:rPr>
          <w:sz w:val="24"/>
          <w:szCs w:val="24"/>
          <w:color w:val="auto"/>
        </w:rPr>
      </w:pPr>
    </w:p>
    <w:p>
      <w:pPr>
        <w:jc w:val="both"/>
        <w:ind w:right="1999"/>
        <w:spacing w:after="0" w:line="290" w:lineRule="auto"/>
        <w:rPr>
          <w:sz w:val="20"/>
          <w:szCs w:val="20"/>
          <w:color w:val="auto"/>
        </w:rPr>
      </w:pPr>
      <w:r>
        <w:rPr>
          <w:rFonts w:ascii="Courier New" w:cs="Courier New" w:eastAsia="Courier New" w:hAnsi="Courier New"/>
          <w:sz w:val="16"/>
          <w:szCs w:val="16"/>
          <w:color w:val="auto"/>
        </w:rPr>
        <w:t>Stabilizing inventory at the company's customers means that in the second half of 2002, TI should be generally shipping close to the same rate as end demand.</w:t>
      </w:r>
    </w:p>
    <w:p>
      <w:pPr>
        <w:spacing w:after="0" w:line="17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third quarter of 2002: TI expects revenue to grow about 5 percent sequentially (or about 6 percent excluding the $30 million in catch-up royalties included in second-quarter revenue). Semiconductor revenue is expected to grow about 4 percent sequentially (or about 6 percent excluding the catch-up royalties), Sensors &amp; Controls revenue is expected to seasonally decline a few percentage points, and E&amp;PS revenue is expected to seasonally increase about 25 percent.</w:t>
      </w:r>
    </w:p>
    <w:p>
      <w:pPr>
        <w:spacing w:after="0" w:line="211"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Operating margin in the third quarter should increase 1 to 2 percentage points. Other income/interest is expected to be about $10 million. EPS is expected to be about $0.09.</w:t>
      </w:r>
    </w:p>
    <w:p>
      <w:pPr>
        <w:spacing w:after="0" w:line="209"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For 2002, TI expects R&amp;D to be about $1.6 billion. Capital expenditures are expected to be about $800 million in 2002, and depreciation is expected to be about $1.6 billion.</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2002 effective income tax rate is expected to be about 18 percent.</w:t>
      </w:r>
    </w:p>
    <w:p>
      <w:pPr>
        <w:sectPr>
          <w:pgSz w:w="11900" w:h="16838" w:orient="portrait"/>
          <w:cols w:equalWidth="0" w:num="1">
            <w:col w:w="10219"/>
          </w:cols>
          <w:pgMar w:left="240" w:top="1440" w:right="1440" w:bottom="0" w:gutter="0" w:footer="0" w:header="0"/>
          <w:type w:val="continuous"/>
        </w:sectPr>
      </w:pPr>
    </w:p>
    <w:bookmarkStart w:id="1" w:name="page2"/>
    <w:bookmarkEnd w:id="1"/>
    <w:p>
      <w:pPr>
        <w:ind w:right="1999"/>
        <w:spacing w:after="0" w:line="27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18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left="540" w:right="18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demand for semiconductors, particularly for digital signal processors and analog chips in key markets, such as telecommunications and computers;</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 including timely implementation of new manufacturing technologies;</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Timely completion and successful integration of announced acquisitions;</w:t>
      </w:r>
    </w:p>
    <w:p>
      <w:pPr>
        <w:spacing w:after="0" w:line="206"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9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or the timing of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Availability of raw materials and critical manufacturing equipment.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54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15, 2002</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F. HUBACH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Joseph F. Hubach</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Senior Vice President,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Secretary and</w:t>
      </w:r>
    </w:p>
    <w:p>
      <w:pPr>
        <w:ind w:left="420"/>
        <w:spacing w:after="0" w:line="238" w:lineRule="auto"/>
        <w:rPr>
          <w:sz w:val="20"/>
          <w:szCs w:val="20"/>
          <w:color w:val="auto"/>
        </w:rPr>
      </w:pPr>
      <w:r>
        <w:rPr>
          <w:rFonts w:ascii="Courier New" w:cs="Courier New" w:eastAsia="Courier New" w:hAnsi="Courier New"/>
          <w:sz w:val="18"/>
          <w:szCs w:val="18"/>
          <w:color w:val="auto"/>
        </w:rPr>
        <w:t>General Counsel</w:t>
      </w:r>
    </w:p>
    <w:sectPr>
      <w:pgSz w:w="11900" w:h="16838" w:orient="portrait"/>
      <w:cols w:equalWidth="0" w:num="3">
        <w:col w:w="540" w:space="200"/>
        <w:col w:w="2760" w:space="720"/>
        <w:col w:w="5999"/>
      </w:cols>
      <w:pgMar w:left="240" w:top="54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2019-12-13T07:26:51Z</dcterms:created>
  <dcterms:modified xsi:type="dcterms:W3CDTF">2019-12-13T07:26:51Z</dcterms:modified>
</cp:coreProperties>
</file>