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8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 TO SECTION 13 OR 15(d)</w:t>
      </w:r>
    </w:p>
    <w:p>
      <w:pPr>
        <w:jc w:val="center"/>
        <w:ind w:right="29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 January 28, 1994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6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9679"/>
          </w:cols>
          <w:pgMar w:left="780" w:top="144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1-3761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60" w:space="720"/>
            <w:col w:w="5999"/>
          </w:cols>
          <w:pgMar w:left="780" w:top="1440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75-0289970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</w:t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13500 North Central Expressway</w:t>
      </w:r>
    </w:p>
    <w:p>
      <w:pPr>
        <w:jc w:val="center"/>
        <w:ind w:right="2959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 O. Box 655474, Dallas, Texas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75265</w:t>
      </w: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 214-995-2551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</w:t>
      </w:r>
    </w:p>
    <w:p>
      <w:pPr>
        <w:sectPr>
          <w:pgSz w:w="11900" w:h="16838" w:orient="portrait"/>
          <w:cols w:equalWidth="0" w:num="1">
            <w:col w:w="9679"/>
          </w:cols>
          <w:pgMar w:left="78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1994 Annual Meeting of Stockholders of the Registrant will be held on Thursday, April 21, 1994 in Dallas, Texas.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105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TEXAS INSTRUMENTS INCORPORATED</w:t>
      </w:r>
    </w:p>
    <w:p>
      <w:pPr>
        <w:ind w:left="3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O. WAYNE COON</w:t>
      </w: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Corporate Counsel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Assistant Secretary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January 28, 1994</w:t>
      </w:r>
    </w:p>
    <w:sectPr>
      <w:pgSz w:w="11900" w:h="16838" w:orient="portrait"/>
      <w:cols w:equalWidth="0" w:num="1">
        <w:col w:w="10219"/>
      </w:cols>
      <w:pgMar w:left="240" w:top="71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2019-12-13T07:43:17Z</dcterms:created>
  <dcterms:modified xsi:type="dcterms:W3CDTF">2019-12-13T07:43:17Z</dcterms:modified>
</cp:coreProperties>
</file>