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t>SCHEDULE 14A</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(Rule 14a-101)</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INFORMATION REQUIRED IN PROXY STATEMENT</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14A INFORMATION</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Proxy Statement Pursuant to Section 14(a) of the</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Exchange Act of 1934 (Amendment No. )</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[_]</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spacing w:after="0"/>
        <w:tabs>
          <w:tab w:leader="none" w:pos="3100" w:val="left"/>
        </w:tabs>
        <w:rPr>
          <w:sz w:val="20"/>
          <w:szCs w:val="20"/>
          <w:color w:val="auto"/>
        </w:rPr>
      </w:pPr>
      <w:r>
        <w:rPr>
          <w:rFonts w:ascii="Arial" w:cs="Arial" w:eastAsia="Arial" w:hAnsi="Arial"/>
          <w:sz w:val="18"/>
          <w:szCs w:val="18"/>
          <w:color w:val="auto"/>
        </w:rPr>
        <w:t>[_] Preliminary Proxy Statement</w:t>
      </w:r>
      <w:r>
        <w:rPr>
          <w:sz w:val="20"/>
          <w:szCs w:val="20"/>
          <w:color w:val="auto"/>
        </w:rPr>
        <w:tab/>
      </w:r>
      <w:r>
        <w:rPr>
          <w:rFonts w:ascii="Arial" w:cs="Arial" w:eastAsia="Arial" w:hAnsi="Arial"/>
          <w:sz w:val="16"/>
          <w:szCs w:val="16"/>
          <w:color w:val="auto"/>
        </w:rPr>
        <w:t>[_] Soliciting Material Under Rule</w:t>
      </w:r>
    </w:p>
    <w:p>
      <w:pPr>
        <w:spacing w:after="0" w:line="9" w:lineRule="exact"/>
        <w:rPr>
          <w:sz w:val="24"/>
          <w:szCs w:val="24"/>
          <w:color w:val="auto"/>
        </w:rPr>
      </w:pPr>
    </w:p>
    <w:p>
      <w:pPr>
        <w:spacing w:after="0"/>
        <w:tabs>
          <w:tab w:leader="none" w:pos="3300" w:val="left"/>
        </w:tabs>
        <w:rPr>
          <w:sz w:val="20"/>
          <w:szCs w:val="20"/>
          <w:color w:val="auto"/>
        </w:rPr>
      </w:pPr>
      <w:r>
        <w:rPr>
          <w:rFonts w:ascii="Arial" w:cs="Arial" w:eastAsia="Arial" w:hAnsi="Arial"/>
          <w:sz w:val="18"/>
          <w:szCs w:val="18"/>
          <w:color w:val="auto"/>
        </w:rPr>
        <w:t>[_] Confidential, For Use of the</w:t>
      </w:r>
      <w:r>
        <w:rPr>
          <w:sz w:val="20"/>
          <w:szCs w:val="20"/>
          <w:color w:val="auto"/>
        </w:rPr>
        <w:tab/>
      </w:r>
      <w:r>
        <w:rPr>
          <w:rFonts w:ascii="Arial" w:cs="Arial" w:eastAsia="Arial" w:hAnsi="Arial"/>
          <w:sz w:val="16"/>
          <w:szCs w:val="16"/>
          <w:color w:val="auto"/>
        </w:rPr>
        <w:t>14a-12</w:t>
      </w:r>
    </w:p>
    <w:p>
      <w:pPr>
        <w:spacing w:after="0" w:line="9" w:lineRule="exact"/>
        <w:rPr>
          <w:sz w:val="24"/>
          <w:szCs w:val="24"/>
          <w:color w:val="auto"/>
        </w:rPr>
      </w:pPr>
    </w:p>
    <w:p>
      <w:pPr>
        <w:ind w:left="320"/>
        <w:spacing w:after="0"/>
        <w:rPr>
          <w:sz w:val="20"/>
          <w:szCs w:val="20"/>
          <w:color w:val="auto"/>
        </w:rPr>
      </w:pPr>
      <w:r>
        <w:rPr>
          <w:rFonts w:ascii="Arial" w:cs="Arial" w:eastAsia="Arial" w:hAnsi="Arial"/>
          <w:sz w:val="18"/>
          <w:szCs w:val="18"/>
          <w:color w:val="auto"/>
        </w:rPr>
        <w:t>Commission Only (as permitted</w:t>
      </w:r>
    </w:p>
    <w:p>
      <w:pPr>
        <w:spacing w:after="0" w:line="9" w:lineRule="exact"/>
        <w:rPr>
          <w:sz w:val="24"/>
          <w:szCs w:val="24"/>
          <w:color w:val="auto"/>
        </w:rPr>
      </w:pPr>
    </w:p>
    <w:p>
      <w:pPr>
        <w:ind w:left="320"/>
        <w:spacing w:after="0"/>
        <w:rPr>
          <w:sz w:val="20"/>
          <w:szCs w:val="20"/>
          <w:color w:val="auto"/>
        </w:rPr>
      </w:pPr>
      <w:r>
        <w:rPr>
          <w:rFonts w:ascii="Arial" w:cs="Arial" w:eastAsia="Arial" w:hAnsi="Arial"/>
          <w:sz w:val="18"/>
          <w:szCs w:val="18"/>
          <w:color w:val="auto"/>
        </w:rPr>
        <w:t>by Rule 14a-6(e)(2))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Definitive Proxy Statement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[x] Definitive Additional Materials</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w:t>
      </w:r>
    </w:p>
    <w:p>
      <w:pPr>
        <w:spacing w:after="0" w:line="24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25"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w:t>
      </w:r>
    </w:p>
    <w:p>
      <w:pPr>
        <w:spacing w:after="0" w:line="248"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Fee computed on table below per Exchange Act Rules 14a-6(i)(4) and 0-11.</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1) Title of each class of securities to which transaction applies:</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4"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 w:lineRule="exact"/>
        <w:rPr>
          <w:rFonts w:ascii="Arial" w:cs="Arial" w:eastAsia="Arial" w:hAnsi="Arial"/>
          <w:sz w:val="18"/>
          <w:szCs w:val="18"/>
          <w:color w:val="auto"/>
        </w:rPr>
      </w:pPr>
    </w:p>
    <w:p>
      <w:pPr>
        <w:ind w:left="220" w:right="3020" w:hanging="212"/>
        <w:spacing w:after="0" w:line="281" w:lineRule="auto"/>
        <w:tabs>
          <w:tab w:leader="none" w:pos="234"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5) Total fee paid:</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[_] Fee paid previously with preliminary materials:</w:t>
      </w:r>
    </w:p>
    <w:p>
      <w:pPr>
        <w:spacing w:after="0" w:line="36" w:lineRule="exact"/>
        <w:rPr>
          <w:sz w:val="24"/>
          <w:szCs w:val="24"/>
          <w:color w:val="auto"/>
        </w:rPr>
      </w:pPr>
    </w:p>
    <w:p>
      <w:pPr>
        <w:ind w:left="280" w:right="2680" w:hanging="262"/>
        <w:spacing w:after="0" w:line="273" w:lineRule="auto"/>
        <w:rPr>
          <w:sz w:val="20"/>
          <w:szCs w:val="20"/>
          <w:color w:val="auto"/>
        </w:rPr>
      </w:pPr>
      <w:r>
        <w:rPr>
          <w:rFonts w:ascii="Arial" w:cs="Arial" w:eastAsia="Arial" w:hAnsi="Arial"/>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1) Amount previously paid:</w:t>
      </w: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4" w:lineRule="exact"/>
        <w:rPr>
          <w:sz w:val="24"/>
          <w:szCs w:val="24"/>
          <w:color w:val="auto"/>
        </w:rPr>
      </w:pPr>
    </w:p>
    <w:p>
      <w:pPr>
        <w:ind w:left="280"/>
        <w:spacing w:after="0"/>
        <w:rPr>
          <w:sz w:val="20"/>
          <w:szCs w:val="20"/>
          <w:color w:val="auto"/>
        </w:rPr>
      </w:pPr>
      <w:r>
        <w:rPr>
          <w:rFonts w:ascii="Arial" w:cs="Arial" w:eastAsia="Arial" w:hAnsi="Arial"/>
          <w:sz w:val="18"/>
          <w:szCs w:val="18"/>
          <w:color w:val="auto"/>
        </w:rPr>
        <w:t>2) Form, Schedule or Registration Statement No.:</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3) Filing Party:</w:t>
      </w: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239"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1300"/>
        <w:spacing w:after="0"/>
        <w:rPr>
          <w:sz w:val="20"/>
          <w:szCs w:val="20"/>
          <w:color w:val="auto"/>
        </w:rPr>
      </w:pPr>
      <w:r>
        <w:rPr>
          <w:rFonts w:ascii="Arial" w:cs="Arial" w:eastAsia="Arial" w:hAnsi="Arial"/>
          <w:sz w:val="18"/>
          <w:szCs w:val="18"/>
          <w:b w:val="1"/>
          <w:bCs w:val="1"/>
          <w:i w:val="1"/>
          <w:iCs w:val="1"/>
          <w:color w:val="auto"/>
        </w:rPr>
        <w:t>TEXAS INSTRUMENTS INCORPORATED</w:t>
      </w:r>
    </w:p>
    <w:p>
      <w:pPr>
        <w:spacing w:after="0" w:line="30" w:lineRule="exact"/>
        <w:rPr>
          <w:sz w:val="24"/>
          <w:szCs w:val="24"/>
          <w:color w:val="auto"/>
        </w:rPr>
      </w:pPr>
    </w:p>
    <w:p>
      <w:pPr>
        <w:ind w:left="1800"/>
        <w:spacing w:after="0"/>
        <w:rPr>
          <w:sz w:val="20"/>
          <w:szCs w:val="20"/>
          <w:color w:val="auto"/>
        </w:rPr>
      </w:pPr>
      <w:r>
        <w:rPr>
          <w:rFonts w:ascii="Arial" w:cs="Arial" w:eastAsia="Arial" w:hAnsi="Arial"/>
          <w:sz w:val="18"/>
          <w:szCs w:val="18"/>
          <w:b w:val="1"/>
          <w:bCs w:val="1"/>
          <w:color w:val="auto"/>
        </w:rPr>
        <w:t>** IMPORTANT NOTICE **</w:t>
      </w:r>
    </w:p>
    <w:p>
      <w:pPr>
        <w:spacing w:after="0" w:line="21" w:lineRule="exact"/>
        <w:rPr>
          <w:sz w:val="24"/>
          <w:szCs w:val="24"/>
          <w:color w:val="auto"/>
        </w:rPr>
      </w:pPr>
    </w:p>
    <w:p>
      <w:pPr>
        <w:jc w:val="center"/>
        <w:ind w:left="420"/>
        <w:spacing w:after="0"/>
        <w:rPr>
          <w:sz w:val="20"/>
          <w:szCs w:val="20"/>
          <w:color w:val="auto"/>
        </w:rPr>
      </w:pPr>
      <w:r>
        <w:rPr>
          <w:rFonts w:ascii="Arial" w:cs="Arial" w:eastAsia="Arial" w:hAnsi="Arial"/>
          <w:sz w:val="18"/>
          <w:szCs w:val="18"/>
          <w:b w:val="1"/>
          <w:bCs w:val="1"/>
          <w:color w:val="auto"/>
        </w:rPr>
        <w:t>Regarding the Availability of Proxy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271145</wp:posOffset>
            </wp:positionH>
            <wp:positionV relativeFrom="paragraph">
              <wp:posOffset>6985</wp:posOffset>
            </wp:positionV>
            <wp:extent cx="3207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jc w:val="both"/>
        <w:ind w:left="420" w:right="20"/>
        <w:spacing w:after="0" w:line="318" w:lineRule="auto"/>
        <w:rPr>
          <w:sz w:val="20"/>
          <w:szCs w:val="20"/>
          <w:color w:val="auto"/>
        </w:rPr>
      </w:pPr>
      <w:r>
        <w:rPr>
          <w:rFonts w:ascii="Arial" w:cs="Arial" w:eastAsia="Arial" w:hAnsi="Arial"/>
          <w:sz w:val="12"/>
          <w:szCs w:val="12"/>
          <w:color w:val="auto"/>
        </w:rPr>
        <w:t>You are receiving this communication because you hold shares in the above company, and the materials you should review before you cast your vote are now available.</w:t>
      </w:r>
    </w:p>
    <w:p>
      <w:pPr>
        <w:spacing w:after="0" w:line="78" w:lineRule="exact"/>
        <w:rPr>
          <w:sz w:val="24"/>
          <w:szCs w:val="24"/>
          <w:color w:val="auto"/>
        </w:rPr>
      </w:pPr>
    </w:p>
    <w:p>
      <w:pPr>
        <w:jc w:val="both"/>
        <w:ind w:left="420"/>
        <w:spacing w:after="0" w:line="289" w:lineRule="auto"/>
        <w:rPr>
          <w:sz w:val="20"/>
          <w:szCs w:val="20"/>
          <w:color w:val="auto"/>
        </w:rPr>
      </w:pPr>
      <w:r>
        <w:rPr>
          <w:rFonts w:ascii="Arial" w:cs="Arial" w:eastAsia="Arial" w:hAnsi="Arial"/>
          <w:sz w:val="12"/>
          <w:szCs w:val="12"/>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562610</wp:posOffset>
            </wp:positionH>
            <wp:positionV relativeFrom="paragraph">
              <wp:posOffset>283210</wp:posOffset>
            </wp:positionV>
            <wp:extent cx="1252220"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2220"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860"/>
        <w:spacing w:after="0"/>
        <w:rPr>
          <w:sz w:val="20"/>
          <w:szCs w:val="20"/>
          <w:color w:val="auto"/>
        </w:rPr>
      </w:pPr>
      <w:r>
        <w:rPr>
          <w:rFonts w:ascii="Arial" w:cs="Arial" w:eastAsia="Arial" w:hAnsi="Arial"/>
          <w:sz w:val="14"/>
          <w:szCs w:val="14"/>
          <w:i w:val="1"/>
          <w:iCs w:val="1"/>
          <w:color w:val="auto"/>
        </w:rPr>
        <w:t>TEXAS INSTRUMENTS INCORPORATED</w:t>
      </w:r>
    </w:p>
    <w:p>
      <w:pPr>
        <w:ind w:left="860"/>
        <w:spacing w:after="0" w:line="221" w:lineRule="auto"/>
        <w:rPr>
          <w:sz w:val="20"/>
          <w:szCs w:val="20"/>
          <w:color w:val="auto"/>
        </w:rPr>
      </w:pPr>
      <w:r>
        <w:rPr>
          <w:rFonts w:ascii="Arial" w:cs="Arial" w:eastAsia="Arial" w:hAnsi="Arial"/>
          <w:sz w:val="14"/>
          <w:szCs w:val="14"/>
          <w:i w:val="1"/>
          <w:iCs w:val="1"/>
          <w:color w:val="auto"/>
        </w:rPr>
        <w:t>ATTN: JANE NAHRA</w:t>
      </w:r>
    </w:p>
    <w:p>
      <w:pPr>
        <w:ind w:left="860"/>
        <w:spacing w:after="0"/>
        <w:rPr>
          <w:sz w:val="20"/>
          <w:szCs w:val="20"/>
          <w:color w:val="auto"/>
        </w:rPr>
      </w:pPr>
      <w:r>
        <w:rPr>
          <w:rFonts w:ascii="Arial" w:cs="Arial" w:eastAsia="Arial" w:hAnsi="Arial"/>
          <w:sz w:val="14"/>
          <w:szCs w:val="14"/>
          <w:i w:val="1"/>
          <w:iCs w:val="1"/>
          <w:color w:val="auto"/>
        </w:rPr>
        <w:t>7839 CHURCHILL WAY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Stockholder Meeting to be held on 04/16/09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wp:posOffset>
            </wp:positionH>
            <wp:positionV relativeFrom="paragraph">
              <wp:posOffset>14605</wp:posOffset>
            </wp:positionV>
            <wp:extent cx="3473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4"/>
          <w:szCs w:val="24"/>
          <w:color w:val="auto"/>
        </w:rPr>
      </w:pPr>
    </w:p>
    <w:p>
      <w:pPr>
        <w:ind w:left="1660"/>
        <w:spacing w:after="0"/>
        <w:rPr>
          <w:sz w:val="20"/>
          <w:szCs w:val="20"/>
          <w:color w:val="auto"/>
        </w:rPr>
      </w:pPr>
      <w:r>
        <w:rPr>
          <w:rFonts w:ascii="Arial" w:cs="Arial" w:eastAsia="Arial" w:hAnsi="Arial"/>
          <w:sz w:val="18"/>
          <w:szCs w:val="18"/>
          <w:b w:val="1"/>
          <w:bCs w:val="1"/>
          <w:color w:val="auto"/>
        </w:rPr>
        <w:t>Proxy Materials Available</w:t>
      </w:r>
    </w:p>
    <w:p>
      <w:pPr>
        <w:spacing w:after="0" w:line="42" w:lineRule="exact"/>
        <w:rPr>
          <w:sz w:val="24"/>
          <w:szCs w:val="24"/>
          <w:color w:val="auto"/>
        </w:rPr>
      </w:pPr>
    </w:p>
    <w:p>
      <w:pPr>
        <w:ind w:left="680"/>
        <w:spacing w:after="0"/>
        <w:rPr>
          <w:sz w:val="20"/>
          <w:szCs w:val="20"/>
          <w:color w:val="auto"/>
        </w:rPr>
      </w:pPr>
      <w:r>
        <w:rPr>
          <w:rFonts w:ascii="Arial" w:cs="Arial" w:eastAsia="Arial" w:hAnsi="Arial"/>
          <w:sz w:val="18"/>
          <w:szCs w:val="18"/>
          <w:color w:val="auto"/>
        </w:rPr>
        <w:t>2009 Notice and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277495</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4"/>
          <w:szCs w:val="24"/>
          <w:color w:val="auto"/>
        </w:rPr>
      </w:pPr>
    </w:p>
    <w:p>
      <w:pPr>
        <w:ind w:left="680"/>
        <w:spacing w:after="0"/>
        <w:rPr>
          <w:sz w:val="20"/>
          <w:szCs w:val="20"/>
          <w:color w:val="auto"/>
        </w:rPr>
      </w:pPr>
      <w:r>
        <w:rPr>
          <w:rFonts w:ascii="Arial" w:cs="Arial" w:eastAsia="Arial" w:hAnsi="Arial"/>
          <w:sz w:val="18"/>
          <w:szCs w:val="18"/>
          <w:color w:val="auto"/>
        </w:rPr>
        <w:t>2008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277495</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PROXY MATERIALS - VIEW OR RECEIVE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wp:posOffset>
            </wp:positionH>
            <wp:positionV relativeFrom="paragraph">
              <wp:posOffset>-130175</wp:posOffset>
            </wp:positionV>
            <wp:extent cx="3473450" cy="737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737235"/>
                    </a:xfrm>
                    <a:prstGeom prst="rect">
                      <a:avLst/>
                    </a:prstGeom>
                    <a:noFill/>
                  </pic:spPr>
                </pic:pic>
              </a:graphicData>
            </a:graphic>
          </wp:anchor>
        </w:drawing>
      </w:r>
    </w:p>
    <w:p>
      <w:pPr>
        <w:spacing w:after="0" w:line="18" w:lineRule="exact"/>
        <w:rPr>
          <w:sz w:val="24"/>
          <w:szCs w:val="24"/>
          <w:color w:val="auto"/>
        </w:rPr>
      </w:pPr>
    </w:p>
    <w:p>
      <w:pPr>
        <w:jc w:val="both"/>
        <w:spacing w:after="0" w:line="234" w:lineRule="auto"/>
        <w:rPr>
          <w:sz w:val="20"/>
          <w:szCs w:val="20"/>
          <w:color w:val="auto"/>
        </w:rPr>
      </w:pPr>
      <w:r>
        <w:rPr>
          <w:rFonts w:ascii="Arial" w:cs="Arial" w:eastAsia="Arial" w:hAnsi="Arial"/>
          <w:sz w:val="14"/>
          <w:szCs w:val="14"/>
          <w:b w:val="1"/>
          <w:bCs w:val="1"/>
          <w:color w:val="auto"/>
        </w:rPr>
        <w:t>You can choose to view the materials online or receive a paper or e-mail copy. There is NO charge for requesting a copy. Requests, instructions and other inquiries will NOT be forwarded to your investment advisor.</w:t>
      </w:r>
    </w:p>
    <w:p>
      <w:pPr>
        <w:spacing w:after="0" w:line="123" w:lineRule="exact"/>
        <w:rPr>
          <w:sz w:val="24"/>
          <w:szCs w:val="24"/>
          <w:color w:val="auto"/>
        </w:rPr>
      </w:pPr>
    </w:p>
    <w:p>
      <w:pPr>
        <w:jc w:val="both"/>
        <w:ind w:right="20"/>
        <w:spacing w:after="0" w:line="241" w:lineRule="auto"/>
        <w:rPr>
          <w:sz w:val="20"/>
          <w:szCs w:val="20"/>
          <w:color w:val="auto"/>
        </w:rPr>
      </w:pPr>
      <w:r>
        <w:rPr>
          <w:rFonts w:ascii="Arial" w:cs="Arial" w:eastAsia="Arial" w:hAnsi="Arial"/>
          <w:sz w:val="14"/>
          <w:szCs w:val="14"/>
          <w:b w:val="1"/>
          <w:bCs w:val="1"/>
          <w:color w:val="auto"/>
        </w:rPr>
        <w:t>To facilitate timely delivery please make the request as instructed below on or before 04/02/09.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wp:posOffset>
            </wp:positionH>
            <wp:positionV relativeFrom="paragraph">
              <wp:posOffset>154305</wp:posOffset>
            </wp:positionV>
            <wp:extent cx="3473450" cy="130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73450" cy="130175"/>
                    </a:xfrm>
                    <a:prstGeom prst="rect">
                      <a:avLst/>
                    </a:prstGeom>
                    <a:noFill/>
                  </pic:spPr>
                </pic:pic>
              </a:graphicData>
            </a:graphic>
          </wp:anchor>
        </w:drawing>
      </w:r>
    </w:p>
    <w:p>
      <w:pPr>
        <w:sectPr>
          <w:pgSz w:w="11900" w:h="16838" w:orient="portrait"/>
          <w:cols w:equalWidth="0" w:num="2">
            <w:col w:w="5480" w:space="540"/>
            <w:col w:w="5300"/>
          </w:cols>
          <w:pgMar w:left="240" w:top="239" w:right="339" w:bottom="0" w:gutter="0" w:footer="0" w:header="0"/>
          <w:type w:val="continuous"/>
        </w:sectPr>
      </w:pPr>
    </w:p>
    <w:bookmarkStart w:id="1" w:name="page2"/>
    <w:bookmarkEnd w:id="1"/>
    <w:p>
      <w:pPr>
        <w:spacing w:after="0" w:line="61" w:lineRule="exact"/>
        <w:rPr>
          <w:sz w:val="20"/>
          <w:szCs w:val="20"/>
          <w:color w:val="auto"/>
        </w:rPr>
      </w:pPr>
    </w:p>
    <w:p>
      <w:pPr>
        <w:ind w:left="568"/>
        <w:spacing w:after="0"/>
        <w:rPr>
          <w:sz w:val="20"/>
          <w:szCs w:val="20"/>
          <w:color w:val="auto"/>
        </w:rPr>
      </w:pPr>
      <w:r>
        <w:rPr>
          <w:rFonts w:ascii="Arial" w:cs="Arial" w:eastAsia="Arial" w:hAnsi="Arial"/>
          <w:sz w:val="14"/>
          <w:szCs w:val="14"/>
          <w:i w:val="1"/>
          <w:iCs w:val="1"/>
          <w:color w:val="auto"/>
        </w:rPr>
        <w:t>MS 3999</w:t>
      </w:r>
    </w:p>
    <w:p>
      <w:pPr>
        <w:ind w:left="568"/>
        <w:spacing w:after="0"/>
        <w:rPr>
          <w:sz w:val="20"/>
          <w:szCs w:val="20"/>
          <w:color w:val="auto"/>
        </w:rPr>
      </w:pPr>
      <w:r>
        <w:rPr>
          <w:rFonts w:ascii="Arial" w:cs="Arial" w:eastAsia="Arial" w:hAnsi="Arial"/>
          <w:sz w:val="12"/>
          <w:szCs w:val="12"/>
          <w:i w:val="1"/>
          <w:iCs w:val="1"/>
          <w:color w:val="auto"/>
        </w:rPr>
        <w:t>DALLAS, TX 75251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314960</wp:posOffset>
            </wp:positionV>
            <wp:extent cx="266065"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6065"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HOW TO VIEW MATERIALS 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-139065</wp:posOffset>
            </wp:positionV>
            <wp:extent cx="347345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325755"/>
                    </a:xfrm>
                    <a:prstGeom prst="rect">
                      <a:avLst/>
                    </a:prstGeom>
                    <a:noFill/>
                  </pic:spPr>
                </pic:pic>
              </a:graphicData>
            </a:graphic>
          </wp:anchor>
        </w:drawing>
      </w:r>
    </w:p>
    <w:p>
      <w:pPr>
        <w:spacing w:after="0" w:line="47" w:lineRule="exact"/>
        <w:rPr>
          <w:sz w:val="20"/>
          <w:szCs w:val="20"/>
          <w:color w:val="auto"/>
        </w:rPr>
      </w:pPr>
    </w:p>
    <w:p>
      <w:pPr>
        <w:ind w:left="3160"/>
        <w:spacing w:after="0"/>
        <w:rPr>
          <w:sz w:val="20"/>
          <w:szCs w:val="20"/>
          <w:color w:val="auto"/>
        </w:rPr>
      </w:pPr>
      <w:r>
        <w:rPr>
          <w:rFonts w:ascii="Arial" w:cs="Arial" w:eastAsia="Arial" w:hAnsi="Arial"/>
          <w:sz w:val="14"/>
          <w:szCs w:val="14"/>
          <w:color w:val="auto"/>
        </w:rPr>
        <w:t>Have the 12 digit Control Number available and visit: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196215</wp:posOffset>
            </wp:positionV>
            <wp:extent cx="3473450" cy="831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31850"/>
                    </a:xfrm>
                    <a:prstGeom prst="rect">
                      <a:avLst/>
                    </a:prstGeom>
                    <a:noFill/>
                  </pic:spPr>
                </pic:pic>
              </a:graphicData>
            </a:graphic>
          </wp:anchor>
        </w:drawing>
      </w:r>
    </w:p>
    <w:p>
      <w:pPr>
        <w:spacing w:after="0" w:line="31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HOW TO REQUEST A COPY OF MATERIALS</w:t>
      </w:r>
    </w:p>
    <w:p>
      <w:pPr>
        <w:spacing w:after="0" w:line="21" w:lineRule="exact"/>
        <w:rPr>
          <w:sz w:val="20"/>
          <w:szCs w:val="20"/>
          <w:color w:val="auto"/>
        </w:rPr>
      </w:pPr>
    </w:p>
    <w:tbl>
      <w:tblPr>
        <w:tblLayout w:type="fixed"/>
        <w:tblInd w:w="3160" w:type="dxa"/>
        <w:tblCellMar>
          <w:top w:w="0" w:type="dxa"/>
          <w:left w:w="0" w:type="dxa"/>
          <w:bottom w:w="0" w:type="dxa"/>
          <w:right w:w="0" w:type="dxa"/>
        </w:tblCellMar>
      </w:tblPr>
      <w:tr>
        <w:trPr>
          <w:trHeight w:val="147"/>
        </w:trPr>
        <w:tc>
          <w:tcPr>
            <w:tcW w:w="112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1) BY INTERNET</w:t>
            </w:r>
          </w:p>
        </w:tc>
        <w:tc>
          <w:tcPr>
            <w:tcW w:w="4180" w:type="dxa"/>
            <w:vAlign w:val="bottom"/>
            <w:tcBorders>
              <w:top w:val="single" w:sz="8" w:color="auto"/>
            </w:tcBorders>
            <w:gridSpan w:val="2"/>
          </w:tcPr>
          <w:p>
            <w:pPr>
              <w:ind w:left="120"/>
              <w:spacing w:after="0" w:line="147" w:lineRule="exact"/>
              <w:rPr>
                <w:sz w:val="20"/>
                <w:szCs w:val="20"/>
                <w:color w:val="auto"/>
              </w:rPr>
            </w:pPr>
            <w:r>
              <w:rPr>
                <w:rFonts w:ascii="Arial" w:cs="Arial" w:eastAsia="Arial" w:hAnsi="Arial"/>
                <w:sz w:val="14"/>
                <w:szCs w:val="14"/>
                <w:color w:val="auto"/>
              </w:rPr>
              <w:t>- www.proxyvote.com</w:t>
            </w:r>
          </w:p>
        </w:tc>
      </w:tr>
      <w:tr>
        <w:trPr>
          <w:trHeight w:val="149"/>
        </w:trPr>
        <w:tc>
          <w:tcPr>
            <w:tcW w:w="1300" w:type="dxa"/>
            <w:vAlign w:val="bottom"/>
            <w:gridSpan w:val="2"/>
          </w:tcPr>
          <w:p>
            <w:pPr>
              <w:spacing w:after="0" w:line="149" w:lineRule="exact"/>
              <w:rPr>
                <w:sz w:val="20"/>
                <w:szCs w:val="20"/>
                <w:color w:val="auto"/>
              </w:rPr>
            </w:pPr>
            <w:r>
              <w:rPr>
                <w:rFonts w:ascii="Arial" w:cs="Arial" w:eastAsia="Arial" w:hAnsi="Arial"/>
                <w:sz w:val="14"/>
                <w:szCs w:val="14"/>
                <w:color w:val="auto"/>
                <w:w w:val="96"/>
              </w:rPr>
              <w:t>2) BY TELEPHONE -</w:t>
            </w:r>
          </w:p>
        </w:tc>
        <w:tc>
          <w:tcPr>
            <w:tcW w:w="4000" w:type="dxa"/>
            <w:vAlign w:val="bottom"/>
          </w:tcPr>
          <w:p>
            <w:pPr>
              <w:ind w:left="40"/>
              <w:spacing w:after="0" w:line="149" w:lineRule="exact"/>
              <w:rPr>
                <w:sz w:val="20"/>
                <w:szCs w:val="20"/>
                <w:color w:val="auto"/>
              </w:rPr>
            </w:pPr>
            <w:r>
              <w:rPr>
                <w:rFonts w:ascii="Arial" w:cs="Arial" w:eastAsia="Arial" w:hAnsi="Arial"/>
                <w:sz w:val="14"/>
                <w:szCs w:val="14"/>
                <w:color w:val="auto"/>
              </w:rPr>
              <w:t>1-800-579-1639</w:t>
            </w:r>
          </w:p>
        </w:tc>
      </w:tr>
      <w:tr>
        <w:trPr>
          <w:trHeight w:val="172"/>
        </w:trPr>
        <w:tc>
          <w:tcPr>
            <w:tcW w:w="1120" w:type="dxa"/>
            <w:vAlign w:val="bottom"/>
          </w:tcPr>
          <w:p>
            <w:pPr>
              <w:spacing w:after="0"/>
              <w:rPr>
                <w:sz w:val="20"/>
                <w:szCs w:val="20"/>
                <w:color w:val="auto"/>
              </w:rPr>
            </w:pPr>
            <w:r>
              <w:rPr>
                <w:rFonts w:ascii="Arial" w:cs="Arial" w:eastAsia="Arial" w:hAnsi="Arial"/>
                <w:sz w:val="14"/>
                <w:szCs w:val="14"/>
                <w:color w:val="auto"/>
              </w:rPr>
              <w:t>3) BY E-MAIL*</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4000" w:type="dxa"/>
            <w:vAlign w:val="bottom"/>
          </w:tcPr>
          <w:p>
            <w:pPr>
              <w:ind w:left="20"/>
              <w:spacing w:after="0"/>
              <w:rPr>
                <w:sz w:val="20"/>
                <w:szCs w:val="20"/>
                <w:color w:val="auto"/>
              </w:rPr>
            </w:pPr>
            <w:r>
              <w:rPr>
                <w:rFonts w:ascii="Arial" w:cs="Arial" w:eastAsia="Arial" w:hAnsi="Arial"/>
                <w:sz w:val="14"/>
                <w:szCs w:val="14"/>
                <w:color w:val="auto"/>
              </w:rPr>
              <w:t>sendmaterial@proxyvote.com</w:t>
            </w:r>
          </w:p>
        </w:tc>
      </w:tr>
    </w:tbl>
    <w:p>
      <w:pPr>
        <w:spacing w:after="0" w:line="192" w:lineRule="exact"/>
        <w:rPr>
          <w:sz w:val="20"/>
          <w:szCs w:val="20"/>
          <w:color w:val="auto"/>
        </w:rPr>
      </w:pPr>
    </w:p>
    <w:p>
      <w:pPr>
        <w:jc w:val="both"/>
        <w:ind w:left="3160"/>
        <w:spacing w:after="0" w:line="239" w:lineRule="auto"/>
        <w:rPr>
          <w:sz w:val="20"/>
          <w:szCs w:val="20"/>
          <w:color w:val="auto"/>
        </w:rPr>
      </w:pPr>
      <w:r>
        <w:rPr>
          <w:rFonts w:ascii="Arial" w:cs="Arial" w:eastAsia="Arial" w:hAnsi="Arial"/>
          <w:sz w:val="14"/>
          <w:szCs w:val="14"/>
          <w:color w:val="auto"/>
        </w:rPr>
        <w:t>*If requesting materials by e-mail, please send a blank e-mail with the 12 digit Control Number (located on the following page) in the subject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 the Reverse Side for Meeting Information and Instructions on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146050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ectPr>
          <w:pgSz w:w="11900" w:h="16899" w:orient="portrait"/>
          <w:cols w:equalWidth="0" w:num="2">
            <w:col w:w="1848" w:space="720"/>
            <w:col w:w="8460"/>
          </w:cols>
          <w:pgMar w:left="532" w:top="128" w:right="339" w:bottom="0" w:gutter="0" w:footer="0" w:header="0"/>
        </w:sectPr>
      </w:pPr>
    </w:p>
    <w:p>
      <w:pPr>
        <w:spacing w:after="0" w:line="398" w:lineRule="exact"/>
        <w:rPr>
          <w:sz w:val="20"/>
          <w:szCs w:val="20"/>
          <w:color w:val="auto"/>
        </w:rPr>
      </w:pPr>
    </w:p>
    <w:p>
      <w:pPr>
        <w:ind w:left="448"/>
        <w:spacing w:after="0"/>
        <w:rPr>
          <w:sz w:val="20"/>
          <w:szCs w:val="20"/>
          <w:color w:val="auto"/>
        </w:rPr>
      </w:pPr>
      <w:r>
        <w:rPr>
          <w:rFonts w:ascii="Arial" w:cs="Arial" w:eastAsia="Arial" w:hAnsi="Arial"/>
          <w:sz w:val="22"/>
          <w:szCs w:val="22"/>
          <w:b w:val="1"/>
          <w:bCs w:val="1"/>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-151130</wp:posOffset>
            </wp:positionV>
            <wp:extent cx="3129915" cy="23755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29915" cy="2375535"/>
                    </a:xfrm>
                    <a:prstGeom prst="rect">
                      <a:avLst/>
                    </a:prstGeom>
                    <a:noFill/>
                  </pic:spPr>
                </pic:pic>
              </a:graphicData>
            </a:graphic>
          </wp:anchor>
        </w:drawing>
      </w:r>
    </w:p>
    <w:p>
      <w:pPr>
        <w:spacing w:after="0" w:line="43" w:lineRule="exact"/>
        <w:rPr>
          <w:sz w:val="20"/>
          <w:szCs w:val="20"/>
          <w:color w:val="auto"/>
        </w:rPr>
      </w:pPr>
    </w:p>
    <w:p>
      <w:pPr>
        <w:ind w:left="448"/>
        <w:spacing w:after="0"/>
        <w:tabs>
          <w:tab w:leader="none" w:pos="1868" w:val="left"/>
        </w:tabs>
        <w:rPr>
          <w:sz w:val="20"/>
          <w:szCs w:val="20"/>
          <w:color w:val="auto"/>
        </w:rPr>
      </w:pPr>
      <w:r>
        <w:rPr>
          <w:rFonts w:ascii="Arial" w:cs="Arial" w:eastAsia="Arial" w:hAnsi="Arial"/>
          <w:sz w:val="18"/>
          <w:szCs w:val="18"/>
          <w:color w:val="auto"/>
        </w:rPr>
        <w:t>Meeting Type:</w:t>
      </w:r>
      <w:r>
        <w:rPr>
          <w:sz w:val="20"/>
          <w:szCs w:val="20"/>
          <w:color w:val="auto"/>
        </w:rPr>
        <w:tab/>
      </w:r>
      <w:r>
        <w:rPr>
          <w:rFonts w:ascii="Arial" w:cs="Arial" w:eastAsia="Arial" w:hAnsi="Arial"/>
          <w:sz w:val="16"/>
          <w:szCs w:val="16"/>
          <w:color w:val="auto"/>
        </w:rPr>
        <w:t>Annual</w:t>
      </w:r>
    </w:p>
    <w:p>
      <w:pPr>
        <w:spacing w:after="0" w:line="36" w:lineRule="exact"/>
        <w:rPr>
          <w:sz w:val="20"/>
          <w:szCs w:val="20"/>
          <w:color w:val="auto"/>
        </w:rPr>
      </w:pPr>
    </w:p>
    <w:p>
      <w:pPr>
        <w:ind w:left="448"/>
        <w:spacing w:after="0"/>
        <w:tabs>
          <w:tab w:leader="none" w:pos="1868" w:val="left"/>
        </w:tabs>
        <w:rPr>
          <w:sz w:val="20"/>
          <w:szCs w:val="20"/>
          <w:color w:val="auto"/>
        </w:rPr>
      </w:pPr>
      <w:r>
        <w:rPr>
          <w:rFonts w:ascii="Arial" w:cs="Arial" w:eastAsia="Arial" w:hAnsi="Arial"/>
          <w:sz w:val="18"/>
          <w:szCs w:val="18"/>
          <w:color w:val="auto"/>
        </w:rPr>
        <w:t>Meeting Date:</w:t>
      </w:r>
      <w:r>
        <w:rPr>
          <w:sz w:val="20"/>
          <w:szCs w:val="20"/>
          <w:color w:val="auto"/>
        </w:rPr>
        <w:tab/>
      </w:r>
      <w:r>
        <w:rPr>
          <w:rFonts w:ascii="Arial" w:cs="Arial" w:eastAsia="Arial" w:hAnsi="Arial"/>
          <w:sz w:val="15"/>
          <w:szCs w:val="15"/>
          <w:color w:val="auto"/>
        </w:rPr>
        <w:t>04/16/09</w:t>
      </w:r>
    </w:p>
    <w:p>
      <w:pPr>
        <w:spacing w:after="0" w:line="36" w:lineRule="exact"/>
        <w:rPr>
          <w:sz w:val="20"/>
          <w:szCs w:val="20"/>
          <w:color w:val="auto"/>
        </w:rPr>
      </w:pPr>
    </w:p>
    <w:p>
      <w:pPr>
        <w:ind w:left="448"/>
        <w:spacing w:after="0"/>
        <w:tabs>
          <w:tab w:leader="none" w:pos="1868" w:val="left"/>
        </w:tabs>
        <w:rPr>
          <w:sz w:val="20"/>
          <w:szCs w:val="20"/>
          <w:color w:val="auto"/>
        </w:rPr>
      </w:pPr>
      <w:r>
        <w:rPr>
          <w:rFonts w:ascii="Arial" w:cs="Arial" w:eastAsia="Arial" w:hAnsi="Arial"/>
          <w:sz w:val="18"/>
          <w:szCs w:val="18"/>
          <w:color w:val="auto"/>
        </w:rPr>
        <w:t>Meeting Time:</w:t>
      </w:r>
      <w:r>
        <w:rPr>
          <w:sz w:val="20"/>
          <w:szCs w:val="20"/>
          <w:color w:val="auto"/>
        </w:rPr>
        <w:tab/>
      </w:r>
      <w:r>
        <w:rPr>
          <w:rFonts w:ascii="Arial" w:cs="Arial" w:eastAsia="Arial" w:hAnsi="Arial"/>
          <w:sz w:val="16"/>
          <w:szCs w:val="16"/>
          <w:color w:val="auto"/>
        </w:rPr>
        <w:t>10:00 a.m., Dallas Time</w:t>
      </w:r>
    </w:p>
    <w:p>
      <w:pPr>
        <w:spacing w:after="0" w:line="36" w:lineRule="exact"/>
        <w:rPr>
          <w:sz w:val="20"/>
          <w:szCs w:val="20"/>
          <w:color w:val="auto"/>
        </w:rPr>
      </w:pPr>
    </w:p>
    <w:p>
      <w:pPr>
        <w:ind w:left="448"/>
        <w:spacing w:after="0"/>
        <w:tabs>
          <w:tab w:leader="none" w:pos="1868" w:val="left"/>
        </w:tabs>
        <w:rPr>
          <w:sz w:val="20"/>
          <w:szCs w:val="20"/>
          <w:color w:val="auto"/>
        </w:rPr>
      </w:pPr>
      <w:r>
        <w:rPr>
          <w:rFonts w:ascii="Arial" w:cs="Arial" w:eastAsia="Arial" w:hAnsi="Arial"/>
          <w:sz w:val="18"/>
          <w:szCs w:val="18"/>
          <w:color w:val="auto"/>
        </w:rPr>
        <w:t>For holders as of:</w:t>
      </w:r>
      <w:r>
        <w:rPr>
          <w:sz w:val="20"/>
          <w:szCs w:val="20"/>
          <w:color w:val="auto"/>
        </w:rPr>
        <w:tab/>
      </w:r>
      <w:r>
        <w:rPr>
          <w:rFonts w:ascii="Arial" w:cs="Arial" w:eastAsia="Arial" w:hAnsi="Arial"/>
          <w:sz w:val="15"/>
          <w:szCs w:val="15"/>
          <w:color w:val="auto"/>
        </w:rPr>
        <w:t>02/17/09</w:t>
      </w:r>
    </w:p>
    <w:p>
      <w:pPr>
        <w:spacing w:after="0" w:line="287" w:lineRule="exact"/>
        <w:rPr>
          <w:sz w:val="20"/>
          <w:szCs w:val="20"/>
          <w:color w:val="auto"/>
        </w:rPr>
      </w:pPr>
    </w:p>
    <w:p>
      <w:pPr>
        <w:ind w:left="448"/>
        <w:spacing w:after="0"/>
        <w:rPr>
          <w:sz w:val="20"/>
          <w:szCs w:val="20"/>
          <w:color w:val="auto"/>
        </w:rPr>
      </w:pPr>
      <w:r>
        <w:rPr>
          <w:rFonts w:ascii="Arial" w:cs="Arial" w:eastAsia="Arial" w:hAnsi="Arial"/>
          <w:sz w:val="18"/>
          <w:szCs w:val="18"/>
          <w:b w:val="1"/>
          <w:bCs w:val="1"/>
          <w:color w:val="auto"/>
        </w:rPr>
        <w:t>Meeting Location:</w:t>
      </w:r>
    </w:p>
    <w:p>
      <w:pPr>
        <w:spacing w:after="0" w:line="56" w:lineRule="exact"/>
        <w:rPr>
          <w:sz w:val="20"/>
          <w:szCs w:val="20"/>
          <w:color w:val="auto"/>
        </w:rPr>
      </w:pPr>
    </w:p>
    <w:p>
      <w:pPr>
        <w:ind w:left="448"/>
        <w:spacing w:after="0"/>
        <w:rPr>
          <w:sz w:val="20"/>
          <w:szCs w:val="20"/>
          <w:color w:val="auto"/>
        </w:rPr>
      </w:pPr>
      <w:r>
        <w:rPr>
          <w:rFonts w:ascii="Arial" w:cs="Arial" w:eastAsia="Arial" w:hAnsi="Arial"/>
          <w:sz w:val="18"/>
          <w:szCs w:val="18"/>
          <w:color w:val="auto"/>
        </w:rPr>
        <w:t>Texas Instruments Incorporated</w:t>
      </w:r>
    </w:p>
    <w:p>
      <w:pPr>
        <w:spacing w:after="0" w:line="36" w:lineRule="exact"/>
        <w:rPr>
          <w:sz w:val="20"/>
          <w:szCs w:val="20"/>
          <w:color w:val="auto"/>
        </w:rPr>
      </w:pPr>
    </w:p>
    <w:p>
      <w:pPr>
        <w:ind w:left="448"/>
        <w:spacing w:after="0"/>
        <w:rPr>
          <w:sz w:val="20"/>
          <w:szCs w:val="20"/>
          <w:color w:val="auto"/>
        </w:rPr>
      </w:pPr>
      <w:r>
        <w:rPr>
          <w:rFonts w:ascii="Arial" w:cs="Arial" w:eastAsia="Arial" w:hAnsi="Arial"/>
          <w:sz w:val="18"/>
          <w:szCs w:val="18"/>
          <w:color w:val="auto"/>
        </w:rPr>
        <w:t>12500 TI Boulevard</w:t>
      </w:r>
    </w:p>
    <w:p>
      <w:pPr>
        <w:spacing w:after="0" w:line="36" w:lineRule="exact"/>
        <w:rPr>
          <w:sz w:val="20"/>
          <w:szCs w:val="20"/>
          <w:color w:val="auto"/>
        </w:rPr>
      </w:pPr>
    </w:p>
    <w:p>
      <w:pPr>
        <w:ind w:left="448"/>
        <w:spacing w:after="0"/>
        <w:rPr>
          <w:sz w:val="20"/>
          <w:szCs w:val="20"/>
          <w:color w:val="auto"/>
        </w:rPr>
      </w:pPr>
      <w:r>
        <w:rPr>
          <w:rFonts w:ascii="Arial" w:cs="Arial" w:eastAsia="Arial" w:hAnsi="Arial"/>
          <w:sz w:val="18"/>
          <w:szCs w:val="18"/>
          <w:color w:val="auto"/>
        </w:rPr>
        <w:t>Dallas, Texas 75243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48"/>
        <w:spacing w:after="0"/>
        <w:rPr>
          <w:sz w:val="20"/>
          <w:szCs w:val="20"/>
          <w:color w:val="auto"/>
        </w:rPr>
      </w:pPr>
      <w:r>
        <w:rPr>
          <w:rFonts w:ascii="Arial" w:cs="Arial" w:eastAsia="Arial" w:hAnsi="Arial"/>
          <w:sz w:val="18"/>
          <w:szCs w:val="18"/>
          <w:b w:val="1"/>
          <w:bCs w:val="1"/>
          <w:color w:val="auto"/>
        </w:rPr>
        <w:t>Directions to the Annual Meeting</w:t>
      </w:r>
    </w:p>
    <w:p>
      <w:pPr>
        <w:spacing w:after="0" w:line="215" w:lineRule="exact"/>
        <w:rPr>
          <w:sz w:val="20"/>
          <w:szCs w:val="20"/>
          <w:color w:val="auto"/>
        </w:rPr>
      </w:pPr>
    </w:p>
    <w:p>
      <w:pPr>
        <w:ind w:left="248"/>
        <w:spacing w:after="0"/>
        <w:rPr>
          <w:sz w:val="20"/>
          <w:szCs w:val="20"/>
          <w:color w:val="auto"/>
        </w:rPr>
      </w:pPr>
      <w:r>
        <w:rPr>
          <w:rFonts w:ascii="Arial" w:cs="Arial" w:eastAsia="Arial" w:hAnsi="Arial"/>
          <w:sz w:val="14"/>
          <w:szCs w:val="14"/>
          <w:b w:val="1"/>
          <w:bCs w:val="1"/>
          <w:color w:val="auto"/>
        </w:rPr>
        <w:t>From DFW Airport:</w:t>
      </w:r>
    </w:p>
    <w:p>
      <w:pPr>
        <w:ind w:left="1008"/>
        <w:spacing w:after="0"/>
        <w:rPr>
          <w:sz w:val="20"/>
          <w:szCs w:val="20"/>
          <w:color w:val="auto"/>
        </w:rPr>
      </w:pPr>
      <w:r>
        <w:rPr>
          <w:rFonts w:ascii="Arial" w:cs="Arial" w:eastAsia="Arial" w:hAnsi="Arial"/>
          <w:sz w:val="14"/>
          <w:szCs w:val="14"/>
          <w:color w:val="auto"/>
        </w:rPr>
        <w:t>Take the North Airport exit to IH-635E.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-89535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3" w:lineRule="exact"/>
        <w:rPr>
          <w:sz w:val="20"/>
          <w:szCs w:val="20"/>
          <w:color w:val="auto"/>
        </w:rPr>
      </w:pPr>
    </w:p>
    <w:p>
      <w:pPr>
        <w:ind w:left="1008"/>
        <w:spacing w:after="0"/>
        <w:rPr>
          <w:sz w:val="20"/>
          <w:szCs w:val="20"/>
          <w:color w:val="auto"/>
        </w:rPr>
      </w:pPr>
      <w:r>
        <w:rPr>
          <w:rFonts w:ascii="Arial" w:cs="Arial" w:eastAsia="Arial" w:hAnsi="Arial"/>
          <w:sz w:val="14"/>
          <w:szCs w:val="14"/>
          <w:color w:val="auto"/>
        </w:rPr>
        <w:t>Take IH-635E to the Greenville Avenue exit.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-81915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5" w:lineRule="exact"/>
        <w:rPr>
          <w:sz w:val="20"/>
          <w:szCs w:val="20"/>
          <w:color w:val="auto"/>
        </w:rPr>
      </w:pPr>
    </w:p>
    <w:p>
      <w:pPr>
        <w:ind w:left="1008"/>
        <w:spacing w:after="0"/>
        <w:rPr>
          <w:sz w:val="20"/>
          <w:szCs w:val="20"/>
          <w:color w:val="auto"/>
        </w:rPr>
      </w:pPr>
      <w:r>
        <w:rPr>
          <w:rFonts w:ascii="Arial" w:cs="Arial" w:eastAsia="Arial" w:hAnsi="Arial"/>
          <w:sz w:val="14"/>
          <w:szCs w:val="14"/>
          <w:color w:val="auto"/>
        </w:rPr>
        <w:t>Turn right (South) on Greenville.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-81915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5" w:lineRule="exact"/>
        <w:rPr>
          <w:sz w:val="20"/>
          <w:szCs w:val="20"/>
          <w:color w:val="auto"/>
        </w:rPr>
      </w:pPr>
    </w:p>
    <w:p>
      <w:pPr>
        <w:ind w:left="1008"/>
        <w:spacing w:after="0"/>
        <w:rPr>
          <w:sz w:val="20"/>
          <w:szCs w:val="20"/>
          <w:color w:val="auto"/>
        </w:rPr>
      </w:pPr>
      <w:r>
        <w:rPr>
          <w:rFonts w:ascii="Arial" w:cs="Arial" w:eastAsia="Arial" w:hAnsi="Arial"/>
          <w:sz w:val="14"/>
          <w:szCs w:val="14"/>
          <w:color w:val="auto"/>
        </w:rPr>
        <w:t>Take right (West) on Forest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-81915</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5" w:lineRule="exact"/>
        <w:rPr>
          <w:sz w:val="20"/>
          <w:szCs w:val="20"/>
          <w:color w:val="auto"/>
        </w:rPr>
      </w:pPr>
    </w:p>
    <w:p>
      <w:pPr>
        <w:ind w:left="1008"/>
        <w:spacing w:after="0"/>
        <w:rPr>
          <w:sz w:val="20"/>
          <w:szCs w:val="20"/>
          <w:color w:val="auto"/>
        </w:rPr>
      </w:pPr>
      <w:r>
        <w:rPr>
          <w:rFonts w:ascii="Arial" w:cs="Arial" w:eastAsia="Arial" w:hAnsi="Arial"/>
          <w:sz w:val="12"/>
          <w:szCs w:val="12"/>
          <w:color w:val="auto"/>
        </w:rPr>
        <w:t>Texas Instruments will be on your right at the second traffic 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-67310</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8" w:lineRule="exact"/>
        <w:rPr>
          <w:sz w:val="20"/>
          <w:szCs w:val="20"/>
          <w:color w:val="auto"/>
        </w:rPr>
      </w:pPr>
    </w:p>
    <w:p>
      <w:pPr>
        <w:ind w:left="1008"/>
        <w:spacing w:after="0"/>
        <w:rPr>
          <w:sz w:val="20"/>
          <w:szCs w:val="20"/>
          <w:color w:val="auto"/>
        </w:rPr>
      </w:pPr>
      <w:r>
        <w:rPr>
          <w:rFonts w:ascii="Arial" w:cs="Arial" w:eastAsia="Arial" w:hAnsi="Arial"/>
          <w:sz w:val="14"/>
          <w:szCs w:val="14"/>
          <w:color w:val="auto"/>
        </w:rPr>
        <w:t>Please use the North entrance to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-81915</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7" w:lineRule="exact"/>
        <w:rPr>
          <w:sz w:val="20"/>
          <w:szCs w:val="20"/>
          <w:color w:val="auto"/>
        </w:rPr>
      </w:pPr>
    </w:p>
    <w:p>
      <w:pPr>
        <w:ind w:left="248"/>
        <w:spacing w:after="0"/>
        <w:rPr>
          <w:sz w:val="20"/>
          <w:szCs w:val="20"/>
          <w:color w:val="auto"/>
        </w:rPr>
      </w:pPr>
      <w:r>
        <w:rPr>
          <w:rFonts w:ascii="Arial" w:cs="Arial" w:eastAsia="Arial" w:hAnsi="Arial"/>
          <w:sz w:val="14"/>
          <w:szCs w:val="14"/>
          <w:b w:val="1"/>
          <w:bCs w:val="1"/>
          <w:color w:val="auto"/>
        </w:rPr>
        <w:t>From Love Field Airport:</w:t>
      </w:r>
    </w:p>
    <w:p>
      <w:pPr>
        <w:ind w:left="1008"/>
        <w:spacing w:after="0"/>
        <w:rPr>
          <w:sz w:val="20"/>
          <w:szCs w:val="20"/>
          <w:color w:val="auto"/>
        </w:rPr>
      </w:pPr>
      <w:r>
        <w:rPr>
          <w:rFonts w:ascii="Arial" w:cs="Arial" w:eastAsia="Arial" w:hAnsi="Arial"/>
          <w:sz w:val="14"/>
          <w:szCs w:val="14"/>
          <w:color w:val="auto"/>
        </w:rPr>
        <w:t>Take Mockingbird Lane East to US-75N (Central Expressway).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-89535</wp:posOffset>
            </wp:positionV>
            <wp:extent cx="596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3" w:lineRule="exact"/>
        <w:rPr>
          <w:sz w:val="20"/>
          <w:szCs w:val="20"/>
          <w:color w:val="auto"/>
        </w:rPr>
      </w:pPr>
    </w:p>
    <w:p>
      <w:pPr>
        <w:ind w:left="1008"/>
        <w:spacing w:after="0"/>
        <w:rPr>
          <w:sz w:val="20"/>
          <w:szCs w:val="20"/>
          <w:color w:val="auto"/>
        </w:rPr>
      </w:pPr>
      <w:r>
        <w:rPr>
          <w:rFonts w:ascii="Arial" w:cs="Arial" w:eastAsia="Arial" w:hAnsi="Arial"/>
          <w:sz w:val="14"/>
          <w:szCs w:val="14"/>
          <w:color w:val="auto"/>
        </w:rPr>
        <w:t>Travel North on 75N to the Forest Lane exit.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-81915</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5" w:lineRule="exact"/>
        <w:rPr>
          <w:sz w:val="20"/>
          <w:szCs w:val="20"/>
          <w:color w:val="auto"/>
        </w:rPr>
      </w:pPr>
    </w:p>
    <w:p>
      <w:pPr>
        <w:ind w:left="1008"/>
        <w:spacing w:after="0"/>
        <w:rPr>
          <w:sz w:val="20"/>
          <w:szCs w:val="20"/>
          <w:color w:val="auto"/>
        </w:rPr>
      </w:pPr>
      <w:r>
        <w:rPr>
          <w:rFonts w:ascii="Arial" w:cs="Arial" w:eastAsia="Arial" w:hAnsi="Arial"/>
          <w:sz w:val="14"/>
          <w:szCs w:val="14"/>
          <w:color w:val="auto"/>
        </w:rPr>
        <w:t>Turn right (East) on Forest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-94615</wp:posOffset>
            </wp:positionV>
            <wp:extent cx="171450"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 cy="342900"/>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-81915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5" w:lineRule="exact"/>
        <w:rPr>
          <w:sz w:val="20"/>
          <w:szCs w:val="20"/>
          <w:color w:val="auto"/>
        </w:rPr>
      </w:pPr>
    </w:p>
    <w:p>
      <w:pPr>
        <w:ind w:left="1008"/>
        <w:spacing w:after="0"/>
        <w:rPr>
          <w:sz w:val="20"/>
          <w:szCs w:val="20"/>
          <w:color w:val="auto"/>
        </w:rPr>
      </w:pPr>
      <w:r>
        <w:rPr>
          <w:rFonts w:ascii="Arial" w:cs="Arial" w:eastAsia="Arial" w:hAnsi="Arial"/>
          <w:sz w:val="14"/>
          <w:szCs w:val="14"/>
          <w:color w:val="auto"/>
        </w:rPr>
        <w:t>You will pass two traffic 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-81915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5" w:lineRule="exact"/>
        <w:rPr>
          <w:sz w:val="20"/>
          <w:szCs w:val="20"/>
          <w:color w:val="auto"/>
        </w:rPr>
      </w:pPr>
    </w:p>
    <w:p>
      <w:pPr>
        <w:ind w:left="1008"/>
        <w:spacing w:after="0"/>
        <w:rPr>
          <w:sz w:val="20"/>
          <w:szCs w:val="20"/>
          <w:color w:val="auto"/>
        </w:rPr>
      </w:pPr>
      <w:r>
        <w:rPr>
          <w:rFonts w:ascii="Arial" w:cs="Arial" w:eastAsia="Arial" w:hAnsi="Arial"/>
          <w:sz w:val="12"/>
          <w:szCs w:val="12"/>
          <w:color w:val="auto"/>
        </w:rPr>
        <w:t>At the third light, the entrance to Texas Instruments will be on your left.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-67310</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8" w:lineRule="exact"/>
        <w:rPr>
          <w:sz w:val="20"/>
          <w:szCs w:val="20"/>
          <w:color w:val="auto"/>
        </w:rPr>
      </w:pPr>
    </w:p>
    <w:p>
      <w:pPr>
        <w:ind w:left="1008"/>
        <w:spacing w:after="0"/>
        <w:rPr>
          <w:sz w:val="20"/>
          <w:szCs w:val="20"/>
          <w:color w:val="auto"/>
        </w:rPr>
      </w:pPr>
      <w:r>
        <w:rPr>
          <w:rFonts w:ascii="Arial" w:cs="Arial" w:eastAsia="Arial" w:hAnsi="Arial"/>
          <w:sz w:val="14"/>
          <w:szCs w:val="14"/>
          <w:color w:val="auto"/>
        </w:rPr>
        <w:t>Please use the North entrance to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1330325</wp:posOffset>
            </wp:positionV>
            <wp:extent cx="2079625" cy="167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79625" cy="16700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-81915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-151130</wp:posOffset>
            </wp:positionV>
            <wp:extent cx="3473450" cy="22555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3450" cy="2255520"/>
                    </a:xfrm>
                    <a:prstGeom prst="rect">
                      <a:avLst/>
                    </a:prstGeom>
                    <a:noFill/>
                  </pic:spPr>
                </pic:pic>
              </a:graphicData>
            </a:graphic>
          </wp:anchor>
        </w:drawing>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Vote In Person</w:t>
      </w:r>
    </w:p>
    <w:p>
      <w:pPr>
        <w:spacing w:after="0" w:line="80" w:lineRule="exact"/>
        <w:rPr>
          <w:sz w:val="20"/>
          <w:szCs w:val="20"/>
          <w:color w:val="auto"/>
        </w:rPr>
      </w:pPr>
    </w:p>
    <w:p>
      <w:pPr>
        <w:jc w:val="both"/>
        <w:ind w:left="580" w:right="100"/>
        <w:spacing w:after="0" w:line="228" w:lineRule="auto"/>
        <w:rPr>
          <w:sz w:val="20"/>
          <w:szCs w:val="20"/>
          <w:color w:val="auto"/>
        </w:rPr>
      </w:pPr>
      <w:r>
        <w:rPr>
          <w:rFonts w:ascii="Arial" w:cs="Arial" w:eastAsia="Arial" w:hAnsi="Arial"/>
          <w:sz w:val="14"/>
          <w:szCs w:val="14"/>
          <w:color w:val="auto"/>
        </w:rPr>
        <w:t>Many stockholder meetings have attendance requirements including, but not limited to, the possession of an attendance ticket issued by the entity holding the meeting. Please check the meeting materials for any special requirements for meeting attendance. At the Meeting, you will need to request a ballot to vote these shares.</w:t>
      </w:r>
    </w:p>
    <w:p>
      <w:pPr>
        <w:spacing w:after="0" w:line="200" w:lineRule="exact"/>
        <w:rPr>
          <w:sz w:val="20"/>
          <w:szCs w:val="20"/>
          <w:color w:val="auto"/>
        </w:rPr>
      </w:pPr>
    </w:p>
    <w:p>
      <w:pPr>
        <w:spacing w:after="0" w:line="30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Vote By Internet</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To vote </w:t>
      </w:r>
      <w:r>
        <w:rPr>
          <w:rFonts w:ascii="Arial" w:cs="Arial" w:eastAsia="Arial" w:hAnsi="Arial"/>
          <w:sz w:val="14"/>
          <w:szCs w:val="14"/>
          <w:b w:val="1"/>
          <w:bCs w:val="1"/>
          <w:i w:val="1"/>
          <w:iCs w:val="1"/>
          <w:color w:val="auto"/>
        </w:rPr>
        <w:t>now</w:t>
      </w:r>
      <w:r>
        <w:rPr>
          <w:rFonts w:ascii="Arial" w:cs="Arial" w:eastAsia="Arial" w:hAnsi="Arial"/>
          <w:sz w:val="14"/>
          <w:szCs w:val="14"/>
          <w:color w:val="auto"/>
        </w:rPr>
        <w:t xml:space="preserve"> by Internet, go to </w:t>
      </w:r>
      <w:r>
        <w:rPr>
          <w:rFonts w:ascii="Arial" w:cs="Arial" w:eastAsia="Arial" w:hAnsi="Arial"/>
          <w:sz w:val="14"/>
          <w:szCs w:val="14"/>
          <w:b w:val="1"/>
          <w:bCs w:val="1"/>
          <w:u w:val="single" w:color="auto"/>
          <w:color w:val="auto"/>
        </w:rPr>
        <w:t>WWW.PROXYVOTE.COM</w:t>
      </w:r>
      <w:r>
        <w:rPr>
          <w:rFonts w:ascii="Arial" w:cs="Arial" w:eastAsia="Arial" w:hAnsi="Arial"/>
          <w:sz w:val="14"/>
          <w:szCs w:val="14"/>
          <w:b w:val="1"/>
          <w:bCs w:val="1"/>
          <w:color w:val="auto"/>
        </w:rPr>
        <w:t>.</w:t>
      </w:r>
    </w:p>
    <w:p>
      <w:pPr>
        <w:spacing w:after="0" w:line="17" w:lineRule="exact"/>
        <w:rPr>
          <w:sz w:val="20"/>
          <w:szCs w:val="20"/>
          <w:color w:val="auto"/>
        </w:rPr>
      </w:pPr>
    </w:p>
    <w:p>
      <w:pPr>
        <w:jc w:val="both"/>
        <w:ind w:left="580" w:right="100"/>
        <w:spacing w:after="0" w:line="288" w:lineRule="auto"/>
        <w:rPr>
          <w:sz w:val="20"/>
          <w:szCs w:val="20"/>
          <w:color w:val="auto"/>
        </w:rPr>
      </w:pPr>
      <w:r>
        <w:rPr>
          <w:rFonts w:ascii="Arial" w:cs="Arial" w:eastAsia="Arial" w:hAnsi="Arial"/>
          <w:sz w:val="12"/>
          <w:szCs w:val="12"/>
          <w:color w:val="auto"/>
        </w:rPr>
        <w:t>Use the Internet to transmit your voting instructions and for electronic delivery of information until 11:59 P.M. Eastern Time on April 15, 2009. Have your notice in hand when you access the web site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-3895090</wp:posOffset>
            </wp:positionH>
            <wp:positionV relativeFrom="paragraph">
              <wp:posOffset>3977005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4219575</wp:posOffset>
            </wp:positionV>
            <wp:extent cx="360045" cy="403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0045" cy="403225"/>
                    </a:xfrm>
                    <a:prstGeom prst="rect">
                      <a:avLst/>
                    </a:prstGeom>
                    <a:noFill/>
                  </pic:spPr>
                </pic:pic>
              </a:graphicData>
            </a:graphic>
          </wp:anchor>
        </w:drawing>
      </w:r>
    </w:p>
    <w:p>
      <w:pPr>
        <w:spacing w:after="0" w:line="4753" w:lineRule="exact"/>
        <w:rPr>
          <w:sz w:val="20"/>
          <w:szCs w:val="20"/>
          <w:color w:val="auto"/>
        </w:rPr>
      </w:pPr>
    </w:p>
    <w:p>
      <w:pPr>
        <w:sectPr>
          <w:pgSz w:w="11900" w:h="16899" w:orient="portrait"/>
          <w:cols w:equalWidth="0" w:num="2">
            <w:col w:w="5128" w:space="720"/>
            <w:col w:w="5180"/>
          </w:cols>
          <w:pgMar w:left="532" w:top="12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88"/>
        <w:spacing w:after="0"/>
        <w:rPr>
          <w:sz w:val="20"/>
          <w:szCs w:val="20"/>
          <w:color w:val="auto"/>
        </w:rPr>
      </w:pPr>
      <w:r>
        <w:rPr>
          <w:rFonts w:ascii="Arial" w:cs="Arial" w:eastAsia="Arial" w:hAnsi="Arial"/>
          <w:sz w:val="14"/>
          <w:szCs w:val="14"/>
          <w:b w:val="1"/>
          <w:bCs w:val="1"/>
          <w:color w:val="auto"/>
        </w:rPr>
        <w:t>Voting items</w:t>
      </w:r>
    </w:p>
    <w:p>
      <w:pPr>
        <w:spacing w:after="0" w:line="5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Election of Directors</w:t>
      </w:r>
    </w:p>
    <w:p>
      <w:pPr>
        <w:spacing w:after="0" w:line="2" w:lineRule="exact"/>
        <w:rPr>
          <w:sz w:val="20"/>
          <w:szCs w:val="20"/>
          <w:color w:val="auto"/>
        </w:rPr>
      </w:pPr>
    </w:p>
    <w:p>
      <w:pPr>
        <w:jc w:val="both"/>
        <w:ind w:left="8" w:right="1420"/>
        <w:spacing w:after="0" w:line="227" w:lineRule="auto"/>
        <w:rPr>
          <w:sz w:val="20"/>
          <w:szCs w:val="20"/>
          <w:color w:val="auto"/>
        </w:rPr>
      </w:pPr>
      <w:r>
        <w:rPr>
          <w:rFonts w:ascii="Arial" w:cs="Arial" w:eastAsia="Arial" w:hAnsi="Arial"/>
          <w:sz w:val="14"/>
          <w:szCs w:val="14"/>
          <w:color w:val="auto"/>
        </w:rPr>
        <w:t xml:space="preserve">The board of directors of Texas Instruments Incorporated recommends a vote </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w:t>
      </w:r>
      <w:r>
        <w:rPr>
          <w:rFonts w:ascii="Arial" w:cs="Arial" w:eastAsia="Arial" w:hAnsi="Arial"/>
          <w:sz w:val="14"/>
          <w:szCs w:val="14"/>
          <w:color w:val="auto"/>
        </w:rPr>
        <w:t xml:space="preserve"> each of the nominees for director.</w:t>
      </w:r>
    </w:p>
    <w:p>
      <w:pPr>
        <w:spacing w:after="0" w:line="125" w:lineRule="exact"/>
        <w:rPr>
          <w:sz w:val="20"/>
          <w:szCs w:val="20"/>
          <w:color w:val="auto"/>
        </w:rPr>
      </w:pPr>
    </w:p>
    <w:p>
      <w:pPr>
        <w:ind w:left="268" w:right="2620" w:hanging="268"/>
        <w:spacing w:after="0" w:line="543" w:lineRule="auto"/>
        <w:tabs>
          <w:tab w:leader="none" w:pos="268"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Election of Directors - </w:t>
      </w:r>
      <w:r>
        <w:rPr>
          <w:rFonts w:ascii="Arial" w:cs="Arial" w:eastAsia="Arial" w:hAnsi="Arial"/>
          <w:sz w:val="14"/>
          <w:szCs w:val="14"/>
          <w:i w:val="1"/>
          <w:iCs w:val="1"/>
          <w:color w:val="auto"/>
        </w:rPr>
        <w:t>Nominees:</w:t>
      </w:r>
      <w:r>
        <w:rPr>
          <w:rFonts w:ascii="Arial" w:cs="Arial" w:eastAsia="Arial" w:hAnsi="Arial"/>
          <w:sz w:val="14"/>
          <w:szCs w:val="14"/>
          <w:color w:val="auto"/>
        </w:rPr>
        <w:t xml:space="preserve"> 1A) J. R. Adams</w:t>
      </w:r>
    </w:p>
    <w:p>
      <w:pPr>
        <w:ind w:left="268"/>
        <w:spacing w:after="0"/>
        <w:rPr>
          <w:rFonts w:ascii="Arial" w:cs="Arial" w:eastAsia="Arial" w:hAnsi="Arial"/>
          <w:sz w:val="14"/>
          <w:szCs w:val="14"/>
          <w:color w:val="auto"/>
        </w:rPr>
      </w:pPr>
      <w:r>
        <w:rPr>
          <w:rFonts w:ascii="Arial" w:cs="Arial" w:eastAsia="Arial" w:hAnsi="Arial"/>
          <w:sz w:val="14"/>
          <w:szCs w:val="14"/>
          <w:color w:val="auto"/>
        </w:rPr>
        <w:t>1B) D. L. Boren</w:t>
      </w:r>
    </w:p>
    <w:p>
      <w:pPr>
        <w:spacing w:after="0" w:line="203" w:lineRule="exact"/>
        <w:rPr>
          <w:rFonts w:ascii="Arial" w:cs="Arial" w:eastAsia="Arial" w:hAnsi="Arial"/>
          <w:sz w:val="14"/>
          <w:szCs w:val="14"/>
          <w:color w:val="auto"/>
        </w:rPr>
      </w:pPr>
    </w:p>
    <w:p>
      <w:pPr>
        <w:ind w:left="268"/>
        <w:spacing w:after="0"/>
        <w:rPr>
          <w:rFonts w:ascii="Arial" w:cs="Arial" w:eastAsia="Arial" w:hAnsi="Arial"/>
          <w:sz w:val="14"/>
          <w:szCs w:val="14"/>
          <w:color w:val="auto"/>
        </w:rPr>
      </w:pPr>
      <w:r>
        <w:rPr>
          <w:rFonts w:ascii="Arial" w:cs="Arial" w:eastAsia="Arial" w:hAnsi="Arial"/>
          <w:sz w:val="14"/>
          <w:szCs w:val="14"/>
          <w:color w:val="auto"/>
        </w:rPr>
        <w:t>1C) D. A. Carp</w:t>
      </w:r>
    </w:p>
    <w:p>
      <w:pPr>
        <w:spacing w:after="0" w:line="203" w:lineRule="exact"/>
        <w:rPr>
          <w:rFonts w:ascii="Arial" w:cs="Arial" w:eastAsia="Arial" w:hAnsi="Arial"/>
          <w:sz w:val="14"/>
          <w:szCs w:val="14"/>
          <w:color w:val="auto"/>
        </w:rPr>
      </w:pPr>
    </w:p>
    <w:p>
      <w:pPr>
        <w:ind w:left="268"/>
        <w:spacing w:after="0"/>
        <w:rPr>
          <w:rFonts w:ascii="Arial" w:cs="Arial" w:eastAsia="Arial" w:hAnsi="Arial"/>
          <w:sz w:val="14"/>
          <w:szCs w:val="14"/>
          <w:color w:val="auto"/>
        </w:rPr>
      </w:pPr>
      <w:r>
        <w:rPr>
          <w:rFonts w:ascii="Arial" w:cs="Arial" w:eastAsia="Arial" w:hAnsi="Arial"/>
          <w:sz w:val="14"/>
          <w:szCs w:val="14"/>
          <w:color w:val="auto"/>
        </w:rPr>
        <w:t>1D) C. S. Cox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of  Texas  Instruments  Incorporated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recommends a vote </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w:t>
      </w:r>
      <w:r>
        <w:rPr>
          <w:rFonts w:ascii="Arial" w:cs="Arial" w:eastAsia="Arial" w:hAnsi="Arial"/>
          <w:sz w:val="14"/>
          <w:szCs w:val="14"/>
          <w:color w:val="auto"/>
        </w:rPr>
        <w:t xml:space="preserve"> proposals 2, 3 and 4.</w:t>
      </w:r>
    </w:p>
    <w:p>
      <w:pPr>
        <w:spacing w:after="0" w:line="125" w:lineRule="exact"/>
        <w:rPr>
          <w:sz w:val="20"/>
          <w:szCs w:val="20"/>
          <w:color w:val="auto"/>
        </w:rPr>
      </w:pPr>
    </w:p>
    <w:p>
      <w:pPr>
        <w:jc w:val="both"/>
        <w:ind w:left="280" w:right="2080" w:hanging="279"/>
        <w:spacing w:after="0" w:line="233" w:lineRule="auto"/>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Board proposal to ratify the appointment of Ernst &amp; Young LLP as the Company's independent registered public accounting firm for 2009.</w:t>
      </w:r>
    </w:p>
    <w:p>
      <w:pPr>
        <w:spacing w:after="0" w:line="125" w:lineRule="exact"/>
        <w:rPr>
          <w:rFonts w:ascii="Arial" w:cs="Arial" w:eastAsia="Arial" w:hAnsi="Arial"/>
          <w:sz w:val="14"/>
          <w:szCs w:val="14"/>
          <w:color w:val="auto"/>
        </w:rPr>
      </w:pPr>
    </w:p>
    <w:p>
      <w:pPr>
        <w:ind w:left="280" w:right="2080" w:hanging="279"/>
        <w:spacing w:after="0" w:line="239" w:lineRule="auto"/>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Board proposal to approve a Texas Instruments 2009 Long-Term Compensation Plan.</w:t>
      </w:r>
    </w:p>
    <w:p>
      <w:pPr>
        <w:spacing w:after="0" w:line="125" w:lineRule="exact"/>
        <w:rPr>
          <w:rFonts w:ascii="Arial" w:cs="Arial" w:eastAsia="Arial" w:hAnsi="Arial"/>
          <w:sz w:val="14"/>
          <w:szCs w:val="14"/>
          <w:color w:val="auto"/>
        </w:rPr>
      </w:pPr>
    </w:p>
    <w:p>
      <w:pPr>
        <w:ind w:left="280" w:right="2080" w:hanging="279"/>
        <w:spacing w:after="0" w:line="239" w:lineRule="auto"/>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Board proposal to approve a Texas Instruments 2009 Director Compensation Plan.</w:t>
      </w:r>
    </w:p>
    <w:p>
      <w:pPr>
        <w:sectPr>
          <w:pgSz w:w="11900" w:h="16899" w:orient="portrait"/>
          <w:cols w:equalWidth="0" w:num="2">
            <w:col w:w="4708" w:space="720"/>
            <w:col w:w="5600"/>
          </w:cols>
          <w:pgMar w:left="532" w:top="128"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color w:val="auto"/>
        </w:rPr>
        <w:t>1E) D. R. Goode</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1F) S. P. MacMillan</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1G) P. H. Patsley</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1H) W. R. Sanders</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1I) R. J. Simmons</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1J) R. K. Templeton</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1K) C. T.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545465</wp:posOffset>
            </wp:positionV>
            <wp:extent cx="180340"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340" cy="317500"/>
                    </a:xfrm>
                    <a:prstGeom prst="rect">
                      <a:avLst/>
                    </a:prstGeom>
                    <a:noFill/>
                  </pic:spPr>
                </pic:pic>
              </a:graphicData>
            </a:graphic>
          </wp:anchor>
        </w:drawing>
        <w:drawing>
          <wp:anchor simplePos="0" relativeHeight="251657728" behindDoc="1" locked="0" layoutInCell="0" allowOverlap="1">
            <wp:simplePos x="0" y="0"/>
            <wp:positionH relativeFrom="column">
              <wp:posOffset>-349885</wp:posOffset>
            </wp:positionH>
            <wp:positionV relativeFrom="paragraph">
              <wp:posOffset>4104005</wp:posOffset>
            </wp:positionV>
            <wp:extent cx="171450" cy="377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377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The  board  of  directors  of  Texas  Instruments  Incorporated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recommends a vote </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AGAINST</w:t>
      </w:r>
      <w:r>
        <w:rPr>
          <w:rFonts w:ascii="Arial" w:cs="Arial" w:eastAsia="Arial" w:hAnsi="Arial"/>
          <w:sz w:val="14"/>
          <w:szCs w:val="14"/>
          <w:b w:val="1"/>
          <w:bCs w:val="1"/>
          <w:color w:val="auto"/>
        </w:rPr>
        <w:t>"</w:t>
      </w:r>
      <w:r>
        <w:rPr>
          <w:rFonts w:ascii="Arial" w:cs="Arial" w:eastAsia="Arial" w:hAnsi="Arial"/>
          <w:sz w:val="14"/>
          <w:szCs w:val="14"/>
          <w:color w:val="auto"/>
        </w:rPr>
        <w:t xml:space="preserve"> proposal 5.</w:t>
      </w:r>
    </w:p>
    <w:p>
      <w:pPr>
        <w:spacing w:after="0" w:line="125" w:lineRule="exact"/>
        <w:rPr>
          <w:sz w:val="20"/>
          <w:szCs w:val="20"/>
          <w:color w:val="auto"/>
        </w:rPr>
      </w:pPr>
    </w:p>
    <w:p>
      <w:pPr>
        <w:ind w:left="280" w:right="979" w:hanging="279"/>
        <w:spacing w:after="0" w:line="239" w:lineRule="auto"/>
        <w:tabs>
          <w:tab w:leader="none" w:pos="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Stockholder proposal regarding separation of roles of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2691130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4029075</wp:posOffset>
            </wp:positionV>
            <wp:extent cx="707898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78980" cy="38735"/>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6464300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2">
        <w:col w:w="4440" w:space="720"/>
        <w:col w:w="4499"/>
      </w:cols>
      <w:pgMar w:left="800" w:top="1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2019-12-10T03:12:21Z</dcterms:created>
  <dcterms:modified xsi:type="dcterms:W3CDTF">2019-12-10T03:12:21Z</dcterms:modified>
</cp:coreProperties>
</file>