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2,037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171.959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39,891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$171.86 to $172.06. The Issuer undertakes to provide upon request a detailed breakout of the sale prices and the number of shares sold at each price.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8838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2022-02-08T17:56:14Z</dcterms:created>
  <dcterms:modified xsi:type="dcterms:W3CDTF">2022-02-08T17:56:14Z</dcterms:modified>
</cp:coreProperties>
</file>