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95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519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WROE THOMAS JR</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02/06/2004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5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02/06/2004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20,000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2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7.94</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23,786.54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02/06/2004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30,000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2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53,786.54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02/06/2004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50,000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30.75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0"/>
              </w:rPr>
              <w:t>3,786.54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5,261</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for Sons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16,550.34</w:t>
            </w:r>
            <w:r>
              <w:rPr>
                <w:rFonts w:ascii="Arial" w:cs="Arial" w:eastAsia="Arial" w:hAnsi="Arial"/>
                <w:sz w:val="22"/>
                <w:szCs w:val="22"/>
                <w:color w:val="008000"/>
                <w:w w:val="87"/>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15,231.04</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7.94</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02/06/2004</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20,000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06/15/1996</w:t>
            </w:r>
            <w:r>
              <w:rPr>
                <w:rFonts w:ascii="Arial" w:cs="Arial" w:eastAsia="Arial" w:hAnsi="Arial"/>
                <w:sz w:val="22"/>
                <w:szCs w:val="22"/>
                <w:color w:val="008000"/>
                <w:vertAlign w:val="superscript"/>
              </w:rPr>
              <w:t>(4)</w:t>
            </w:r>
          </w:p>
        </w:tc>
        <w:tc>
          <w:tcPr>
            <w:tcW w:w="720" w:type="dxa"/>
            <w:vAlign w:val="bottom"/>
          </w:tcPr>
          <w:p>
            <w:pPr>
              <w:spacing w:after="0"/>
              <w:rPr>
                <w:sz w:val="20"/>
                <w:szCs w:val="20"/>
                <w:color w:val="auto"/>
              </w:rPr>
            </w:pPr>
            <w:r>
              <w:rPr>
                <w:rFonts w:ascii="Arial" w:cs="Arial" w:eastAsia="Arial" w:hAnsi="Arial"/>
                <w:sz w:val="13"/>
                <w:szCs w:val="13"/>
                <w:color w:val="0000FF"/>
              </w:rPr>
              <w:t>06/15/2005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9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02/06/2004</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30,000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01/15/1998</w:t>
            </w:r>
            <w:r>
              <w:rPr>
                <w:rFonts w:ascii="Arial" w:cs="Arial" w:eastAsia="Arial" w:hAnsi="Arial"/>
                <w:sz w:val="22"/>
                <w:szCs w:val="22"/>
                <w:color w:val="008000"/>
                <w:vertAlign w:val="superscript"/>
              </w:rPr>
              <w:t>(5)</w:t>
            </w:r>
          </w:p>
        </w:tc>
        <w:tc>
          <w:tcPr>
            <w:tcW w:w="720" w:type="dxa"/>
            <w:vAlign w:val="bottom"/>
          </w:tcPr>
          <w:p>
            <w:pPr>
              <w:spacing w:after="0"/>
              <w:rPr>
                <w:sz w:val="20"/>
                <w:szCs w:val="20"/>
                <w:color w:val="auto"/>
              </w:rPr>
            </w:pPr>
            <w:r>
              <w:rPr>
                <w:rFonts w:ascii="Arial" w:cs="Arial" w:eastAsia="Arial" w:hAnsi="Arial"/>
                <w:sz w:val="13"/>
                <w:szCs w:val="13"/>
                <w:color w:val="0000FF"/>
              </w:rPr>
              <w:t>01/15/2007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0" w:lineRule="exact"/>
        <w:rPr>
          <w:rFonts w:ascii="Arial" w:cs="Arial" w:eastAsia="Arial" w:hAnsi="Arial"/>
          <w:sz w:val="13"/>
          <w:szCs w:val="13"/>
          <w:color w:val="008000"/>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1" w:lineRule="exact"/>
        <w:rPr>
          <w:rFonts w:ascii="Arial" w:cs="Arial" w:eastAsia="Arial" w:hAnsi="Arial"/>
          <w:sz w:val="13"/>
          <w:szCs w:val="13"/>
          <w:color w:val="008000"/>
        </w:rPr>
      </w:pPr>
    </w:p>
    <w:p>
      <w:pPr>
        <w:ind w:left="40" w:right="1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Exercisable in the 2nd through 8th years of option term in percentage installments, cumulatively, upon attainment of specified earnings per share, and thereafter exercisable in full without regard to earnings per share.</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02/09/2004</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94"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2019-12-18T10:49:27Z</dcterms:created>
  <dcterms:modified xsi:type="dcterms:W3CDTF">2019-12-18T10:49:27Z</dcterms:modified>
</cp:coreProperties>
</file>