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4 )*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Texas Instruments Inc</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882508104</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Date of Event Which Requires Filing of this Statement: December 31, 2018</w:t>
      </w:r>
    </w:p>
    <w:p>
      <w:pPr>
        <w:spacing w:after="0" w:line="210"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882508104</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9" w:lineRule="exact"/>
        <w:rPr>
          <w:rFonts w:ascii="Arial" w:cs="Arial" w:eastAsia="Arial" w:hAnsi="Arial"/>
          <w:sz w:val="17"/>
          <w:szCs w:val="17"/>
          <w:color w:val="auto"/>
        </w:rPr>
      </w:pPr>
    </w:p>
    <w:p>
      <w:pPr>
        <w:ind w:left="620" w:hanging="515"/>
        <w:spacing w:after="0"/>
        <w:tabs>
          <w:tab w:leader="none" w:pos="620" w:val="left"/>
        </w:tabs>
        <w:numPr>
          <w:ilvl w:val="1"/>
          <w:numId w:val="3"/>
        </w:numPr>
        <w:rPr>
          <w:rFonts w:ascii="Arial" w:cs="Arial" w:eastAsia="Arial" w:hAnsi="Arial"/>
          <w:sz w:val="17"/>
          <w:szCs w:val="17"/>
          <w:color w:val="auto"/>
        </w:rPr>
      </w:pPr>
      <w:r>
        <w:rPr>
          <w:rFonts w:ascii="Arial" w:cs="Arial" w:eastAsia="Arial" w:hAnsi="Arial"/>
          <w:sz w:val="17"/>
          <w:szCs w:val="17"/>
          <w:color w:val="auto"/>
        </w:rPr>
        <w:t>B.</w:t>
      </w:r>
    </w:p>
    <w:p>
      <w:pPr>
        <w:spacing w:after="0" w:line="20"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u w:val="single" w:color="auto"/>
          <w:color w:val="auto"/>
        </w:rPr>
        <w:t>X</w:t>
      </w:r>
    </w:p>
    <w:p>
      <w:pPr>
        <w:spacing w:after="0" w:line="195" w:lineRule="exact"/>
        <w:rPr>
          <w:rFonts w:ascii="Arial" w:cs="Arial" w:eastAsia="Arial" w:hAnsi="Arial"/>
          <w:sz w:val="17"/>
          <w:szCs w:val="17"/>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VOTING POWER 1,197,221</w:t>
      </w:r>
    </w:p>
    <w:p>
      <w:pPr>
        <w:ind w:left="100" w:right="797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 229,036</w:t>
      </w:r>
    </w:p>
    <w:p>
      <w:pPr>
        <w:ind w:left="100" w:right="785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DISPOSITIVE POWER 85,313,858</w:t>
      </w:r>
    </w:p>
    <w:p>
      <w:pPr>
        <w:ind w:left="140" w:right="7599" w:hanging="132"/>
        <w:spacing w:after="0" w:line="497" w:lineRule="auto"/>
        <w:tabs>
          <w:tab w:leader="none" w:pos="225"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DISPOSITIVE POWER 1,394,003</w:t>
      </w:r>
    </w:p>
    <w:p>
      <w:pPr>
        <w:ind w:left="100" w:right="3799" w:hanging="92"/>
        <w:spacing w:after="0" w:line="497" w:lineRule="auto"/>
        <w:tabs>
          <w:tab w:leader="none" w:pos="219" w:val="left"/>
        </w:tabs>
        <w:numPr>
          <w:ilvl w:val="0"/>
          <w:numId w:val="4"/>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86,707,861</w:t>
      </w:r>
    </w:p>
    <w:p>
      <w:pPr>
        <w:ind w:left="100" w:right="3199" w:hanging="92"/>
        <w:spacing w:after="0" w:line="497" w:lineRule="auto"/>
        <w:tabs>
          <w:tab w:leader="none" w:pos="314"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9.02%</w:t>
      </w:r>
    </w:p>
    <w:p>
      <w:pPr>
        <w:spacing w:after="0" w:line="210"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Texas Instruments Inc</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12500 TI Boulevard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P.O. Box 660199</w:t>
      </w: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Dallas, Texas 75266-0199</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882508104</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 Beneficially Owned: 86,707,861</w:t>
      </w:r>
    </w:p>
    <w:p>
      <w:pPr>
        <w:ind w:left="340" w:hanging="246"/>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9.02%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p>
      <w:pPr>
        <w:ind w:left="360" w:hanging="266"/>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sole power to vote or direct to vote: 1,197,221</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shared power to vote or direct to vote: 229,036</w:t>
      </w:r>
    </w:p>
    <w:p>
      <w:pPr>
        <w:spacing w:after="0" w:line="209" w:lineRule="exact"/>
        <w:rPr>
          <w:rFonts w:ascii="Arial" w:cs="Arial" w:eastAsia="Arial" w:hAnsi="Arial"/>
          <w:sz w:val="17"/>
          <w:szCs w:val="17"/>
          <w:color w:val="auto"/>
        </w:rPr>
      </w:pPr>
    </w:p>
    <w:p>
      <w:pPr>
        <w:ind w:left="100" w:right="6380" w:hanging="6"/>
        <w:spacing w:after="0" w:line="563" w:lineRule="auto"/>
        <w:tabs>
          <w:tab w:leader="none" w:pos="442" w:val="left"/>
        </w:tabs>
        <w:numPr>
          <w:ilvl w:val="0"/>
          <w:numId w:val="10"/>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85,313,858 (iv) shared power to dispose or to direct the disposition of: 1,394,003</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02/11/2019</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883,537 shares or .09% of the Common Stock outstanding of the Company as a result of its serving as investment manager of collective trust accounts.</w:t>
      </w:r>
    </w:p>
    <w:p>
      <w:pPr>
        <w:spacing w:after="0" w:line="161"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812,599 shares or .08% of the Common Stock outstanding of the Company as a result of its serving as investment manager of Australian investment offerings.</w:t>
      </w:r>
    </w:p>
    <w:sectPr>
      <w:pgSz w:w="11900" w:h="16838" w:orient="portrait"/>
      <w:cols w:equalWidth="0" w:num="1">
        <w:col w:w="11180"/>
      </w:cols>
      <w:pgMar w:left="240" w:top="36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2019-12-04T23:32:24Z</dcterms:created>
  <dcterms:modified xsi:type="dcterms:W3CDTF">2019-12-04T23:32:24Z</dcterms:modified>
</cp:coreProperties>
</file>