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Ilan Haviv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20897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08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jc w:val="center"/>
              <w:ind w:right="15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center"/>
              <w:ind w:left="46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3,330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167.7491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92,119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6,448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168.7061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85,671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5,625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169.7814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80,046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3,855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170.7992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76,191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2,822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171.757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73,369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-16510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$167.32 to $168.31. The Issuer undertakes to provide upon request a detailed breakout of the sale prices and the number of shares sold at each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$168.34 to $169.34. The Issuer undertakes to provide upon request a detailed breakout of the sale prices and the number of shares sold at each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$169.36 to $170.35. The Issuer undertakes to provide upon request a detailed breakout of the sale prices and the number of shares sold at each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$170.37 to $171.29. The Issuer undertakes to provide upon request a detailed breakout of the sale prices and the number of shares sold at each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$171.40 to $172.16. The Issuer undertakes to provide upon request a detailed breakout of the sale prices and the number of shares sold at each price.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Katharine Kane, Attorney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95466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2021-02-03T17:37:05Z</dcterms:created>
  <dcterms:modified xsi:type="dcterms:W3CDTF">2021-02-03T17:37:05Z</dcterms:modified>
</cp:coreProperties>
</file>