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40"/>
        <w:spacing w:after="0"/>
        <w:rPr>
          <w:sz w:val="20"/>
          <w:szCs w:val="20"/>
          <w:color w:val="auto"/>
        </w:rPr>
      </w:pPr>
      <w:r>
        <w:rPr>
          <w:rFonts w:ascii="Courier New" w:cs="Courier New" w:eastAsia="Courier New" w:hAnsi="Courier New"/>
          <w:sz w:val="18"/>
          <w:szCs w:val="18"/>
          <w:color w:val="auto"/>
        </w:rPr>
        <w:t>As filed with the Securities and Exchange Commission on August 8, 2003</w:t>
      </w:r>
    </w:p>
    <w:p>
      <w:pPr>
        <w:spacing w:after="0" w:line="201"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Registration No.</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S-8</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REGISTRATION STATEMENT</w:t>
      </w:r>
    </w:p>
    <w:p>
      <w:pPr>
        <w:jc w:val="center"/>
        <w:ind w:right="1659"/>
        <w:spacing w:after="0"/>
        <w:rPr>
          <w:sz w:val="20"/>
          <w:szCs w:val="20"/>
          <w:color w:val="auto"/>
        </w:rPr>
      </w:pPr>
      <w:r>
        <w:rPr>
          <w:rFonts w:ascii="Courier New" w:cs="Courier New" w:eastAsia="Courier New" w:hAnsi="Courier New"/>
          <w:sz w:val="18"/>
          <w:szCs w:val="18"/>
          <w:color w:val="auto"/>
        </w:rPr>
        <w:t>Under</w:t>
      </w:r>
    </w:p>
    <w:p>
      <w:pPr>
        <w:jc w:val="center"/>
        <w:ind w:right="1779"/>
        <w:spacing w:after="0" w:line="237" w:lineRule="auto"/>
        <w:rPr>
          <w:sz w:val="20"/>
          <w:szCs w:val="20"/>
          <w:color w:val="auto"/>
        </w:rPr>
      </w:pPr>
      <w:r>
        <w:rPr>
          <w:rFonts w:ascii="Courier New" w:cs="Courier New" w:eastAsia="Courier New" w:hAnsi="Courier New"/>
          <w:sz w:val="18"/>
          <w:szCs w:val="18"/>
          <w:color w:val="auto"/>
        </w:rPr>
        <w:t>THE SECURITIES ACT OF 1933</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TEXAS INSTRUMENTS INCORPORATED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0" w:gutter="0" w:footer="0" w:header="0"/>
        </w:sectPr>
      </w:pPr>
    </w:p>
    <w:p>
      <w:pPr>
        <w:spacing w:after="0" w:line="202"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75-0289970</w:t>
      </w:r>
    </w:p>
    <w:p>
      <w:pPr>
        <w:jc w:val="center"/>
        <w:ind w:right="1999"/>
        <w:spacing w:after="0" w:line="238" w:lineRule="auto"/>
        <w:rPr>
          <w:sz w:val="20"/>
          <w:szCs w:val="20"/>
          <w:color w:val="auto"/>
        </w:rPr>
      </w:pPr>
      <w:r>
        <w:rPr>
          <w:rFonts w:ascii="Courier New" w:cs="Courier New" w:eastAsia="Courier New" w:hAnsi="Courier New"/>
          <w:sz w:val="18"/>
          <w:szCs w:val="18"/>
          <w:color w:val="auto"/>
        </w:rPr>
        <w:t>(I.R.S. Employer</w:t>
      </w:r>
    </w:p>
    <w:p>
      <w:pPr>
        <w:jc w:val="center"/>
        <w:ind w:right="1999"/>
        <w:spacing w:after="0"/>
        <w:tabs>
          <w:tab w:leader="none" w:pos="180" w:val="left"/>
        </w:tabs>
        <w:rPr>
          <w:sz w:val="20"/>
          <w:szCs w:val="20"/>
          <w:color w:val="auto"/>
        </w:rPr>
      </w:pPr>
      <w:r>
        <w:rPr>
          <w:rFonts w:ascii="Courier New" w:cs="Courier New" w:eastAsia="Courier New" w:hAnsi="Courier New"/>
          <w:sz w:val="18"/>
          <w:szCs w:val="18"/>
          <w:color w:val="auto"/>
        </w:rPr>
        <w:t>Identification</w:t>
      </w:r>
      <w:r>
        <w:rPr>
          <w:sz w:val="20"/>
          <w:szCs w:val="20"/>
          <w:color w:val="auto"/>
        </w:rPr>
        <w:tab/>
      </w:r>
      <w:r>
        <w:rPr>
          <w:rFonts w:ascii="Courier New" w:cs="Courier New" w:eastAsia="Courier New" w:hAnsi="Courier New"/>
          <w:sz w:val="16"/>
          <w:szCs w:val="16"/>
          <w:color w:val="auto"/>
        </w:rPr>
        <w:t>No.)</w:t>
      </w:r>
    </w:p>
    <w:p>
      <w:pPr>
        <w:spacing w:after="0" w:line="200" w:lineRule="exact"/>
        <w:rPr>
          <w:sz w:val="24"/>
          <w:szCs w:val="24"/>
          <w:color w:val="auto"/>
        </w:rPr>
      </w:pPr>
    </w:p>
    <w:p>
      <w:pPr>
        <w:sectPr>
          <w:pgSz w:w="11900" w:h="16838" w:orient="portrait"/>
          <w:cols w:equalWidth="0" w:num="2">
            <w:col w:w="5400" w:space="720"/>
            <w:col w:w="4099"/>
          </w:cols>
          <w:pgMar w:left="240" w:top="244" w:right="1440" w:bottom="0" w:gutter="0" w:footer="0" w:header="0"/>
          <w:type w:val="continuous"/>
        </w:sectPr>
      </w:pPr>
    </w:p>
    <w:p>
      <w:pPr>
        <w:jc w:val="center"/>
        <w:ind w:right="1759"/>
        <w:spacing w:after="0"/>
        <w:rPr>
          <w:sz w:val="20"/>
          <w:szCs w:val="20"/>
          <w:color w:val="auto"/>
        </w:rPr>
      </w:pPr>
      <w:r>
        <w:rPr>
          <w:rFonts w:ascii="Courier New" w:cs="Courier New" w:eastAsia="Courier New" w:hAnsi="Courier New"/>
          <w:sz w:val="18"/>
          <w:szCs w:val="18"/>
          <w:color w:val="auto"/>
        </w:rPr>
        <w:t>12500 TI Boulevard</w:t>
      </w:r>
    </w:p>
    <w:p>
      <w:pPr>
        <w:jc w:val="center"/>
        <w:ind w:right="1659"/>
        <w:spacing w:after="0" w:line="238" w:lineRule="auto"/>
        <w:rPr>
          <w:sz w:val="20"/>
          <w:szCs w:val="20"/>
          <w:color w:val="auto"/>
        </w:rPr>
      </w:pPr>
      <w:r>
        <w:rPr>
          <w:rFonts w:ascii="Courier New" w:cs="Courier New" w:eastAsia="Courier New" w:hAnsi="Courier New"/>
          <w:sz w:val="18"/>
          <w:szCs w:val="18"/>
          <w:color w:val="auto"/>
        </w:rPr>
        <w:t>P.O. Box 655474</w:t>
      </w:r>
    </w:p>
    <w:p>
      <w:pPr>
        <w:jc w:val="center"/>
        <w:ind w:right="1759"/>
        <w:spacing w:after="0"/>
        <w:rPr>
          <w:sz w:val="20"/>
          <w:szCs w:val="20"/>
          <w:color w:val="auto"/>
        </w:rPr>
      </w:pPr>
      <w:r>
        <w:rPr>
          <w:rFonts w:ascii="Courier New" w:cs="Courier New" w:eastAsia="Courier New" w:hAnsi="Courier New"/>
          <w:sz w:val="18"/>
          <w:szCs w:val="18"/>
          <w:color w:val="auto"/>
        </w:rPr>
        <w:t>Dallas, Texas 75265-5474</w:t>
      </w:r>
    </w:p>
    <w:p>
      <w:pPr>
        <w:jc w:val="center"/>
        <w:ind w:right="1659"/>
        <w:spacing w:after="0" w:line="237" w:lineRule="auto"/>
        <w:rPr>
          <w:sz w:val="20"/>
          <w:szCs w:val="20"/>
          <w:color w:val="auto"/>
        </w:rPr>
      </w:pPr>
      <w:r>
        <w:rPr>
          <w:rFonts w:ascii="Courier New" w:cs="Courier New" w:eastAsia="Courier New" w:hAnsi="Courier New"/>
          <w:sz w:val="18"/>
          <w:szCs w:val="18"/>
          <w:color w:val="auto"/>
        </w:rPr>
        <w:t>(Address of principal executive offices including zip code)</w:t>
      </w:r>
    </w:p>
    <w:p>
      <w:pPr>
        <w:spacing w:after="0" w:line="207"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6"/>
          <w:szCs w:val="16"/>
          <w:color w:val="auto"/>
        </w:rPr>
        <w:t>Radia Communications, Inc. 2000 Stock Option/Stock Issuance Plan</w:t>
      </w:r>
    </w:p>
    <w:p>
      <w:pPr>
        <w:spacing w:after="0" w:line="16"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(Full title of the plans)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Joseph F. Hubach,</w:t>
      </w:r>
    </w:p>
    <w:p>
      <w:pPr>
        <w:ind w:left="1480"/>
        <w:spacing w:after="0" w:line="238" w:lineRule="auto"/>
        <w:rPr>
          <w:sz w:val="20"/>
          <w:szCs w:val="20"/>
          <w:color w:val="auto"/>
        </w:rPr>
      </w:pPr>
      <w:r>
        <w:rPr>
          <w:rFonts w:ascii="Courier New" w:cs="Courier New" w:eastAsia="Courier New" w:hAnsi="Courier New"/>
          <w:sz w:val="18"/>
          <w:szCs w:val="18"/>
          <w:color w:val="auto"/>
        </w:rPr>
        <w:t>Senior Vice President, Secretary and General Counsel</w:t>
      </w:r>
    </w:p>
    <w:p>
      <w:pPr>
        <w:ind w:left="2640"/>
        <w:spacing w:after="0"/>
        <w:rPr>
          <w:sz w:val="20"/>
          <w:szCs w:val="20"/>
          <w:color w:val="auto"/>
        </w:rPr>
      </w:pPr>
      <w:r>
        <w:rPr>
          <w:rFonts w:ascii="Courier New" w:cs="Courier New" w:eastAsia="Courier New" w:hAnsi="Courier New"/>
          <w:sz w:val="18"/>
          <w:szCs w:val="18"/>
          <w:color w:val="auto"/>
        </w:rPr>
        <w:t>Texas Instruments Incorporated</w:t>
      </w:r>
    </w:p>
    <w:p>
      <w:pPr>
        <w:ind w:left="3280"/>
        <w:spacing w:after="0" w:line="237" w:lineRule="auto"/>
        <w:rPr>
          <w:sz w:val="20"/>
          <w:szCs w:val="20"/>
          <w:color w:val="auto"/>
        </w:rPr>
      </w:pPr>
      <w:r>
        <w:rPr>
          <w:rFonts w:ascii="Courier New" w:cs="Courier New" w:eastAsia="Courier New" w:hAnsi="Courier New"/>
          <w:sz w:val="18"/>
          <w:szCs w:val="18"/>
          <w:color w:val="auto"/>
        </w:rPr>
        <w:t>12500 TI Boulevard</w:t>
      </w:r>
    </w:p>
    <w:p>
      <w:pPr>
        <w:ind w:left="3480"/>
        <w:spacing w:after="0" w:line="238" w:lineRule="auto"/>
        <w:rPr>
          <w:sz w:val="20"/>
          <w:szCs w:val="20"/>
          <w:color w:val="auto"/>
        </w:rPr>
      </w:pPr>
      <w:r>
        <w:rPr>
          <w:rFonts w:ascii="Courier New" w:cs="Courier New" w:eastAsia="Courier New" w:hAnsi="Courier New"/>
          <w:sz w:val="18"/>
          <w:szCs w:val="18"/>
          <w:color w:val="auto"/>
        </w:rPr>
        <w:t>P.O. Box 660199</w:t>
      </w:r>
    </w:p>
    <w:p>
      <w:pPr>
        <w:ind w:left="2960"/>
        <w:spacing w:after="0"/>
        <w:rPr>
          <w:sz w:val="20"/>
          <w:szCs w:val="20"/>
          <w:color w:val="auto"/>
        </w:rPr>
      </w:pPr>
      <w:r>
        <w:rPr>
          <w:rFonts w:ascii="Courier New" w:cs="Courier New" w:eastAsia="Courier New" w:hAnsi="Courier New"/>
          <w:sz w:val="18"/>
          <w:szCs w:val="18"/>
          <w:color w:val="auto"/>
        </w:rPr>
        <w:t>Dallas, Texas 75265-0199</w:t>
      </w:r>
    </w:p>
    <w:p>
      <w:pPr>
        <w:ind w:left="2220"/>
        <w:spacing w:after="0" w:line="237" w:lineRule="auto"/>
        <w:rPr>
          <w:sz w:val="20"/>
          <w:szCs w:val="20"/>
          <w:color w:val="auto"/>
        </w:rPr>
      </w:pPr>
      <w:r>
        <w:rPr>
          <w:rFonts w:ascii="Courier New" w:cs="Courier New" w:eastAsia="Courier New" w:hAnsi="Courier New"/>
          <w:sz w:val="18"/>
          <w:szCs w:val="18"/>
          <w:color w:val="auto"/>
        </w:rPr>
        <w:t>(Name and address of agent for service)</w:t>
      </w:r>
    </w:p>
    <w:p>
      <w:pPr>
        <w:ind w:left="3580"/>
        <w:spacing w:after="0"/>
        <w:rPr>
          <w:sz w:val="20"/>
          <w:szCs w:val="20"/>
          <w:color w:val="auto"/>
        </w:rPr>
      </w:pPr>
      <w:r>
        <w:rPr>
          <w:rFonts w:ascii="Courier New" w:cs="Courier New" w:eastAsia="Courier New" w:hAnsi="Courier New"/>
          <w:sz w:val="18"/>
          <w:szCs w:val="18"/>
          <w:color w:val="auto"/>
        </w:rPr>
        <w:t>972-995-3773</w:t>
      </w:r>
    </w:p>
    <w:p>
      <w:pPr>
        <w:spacing w:after="0" w:line="4"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(Telephone number, including area code, of agent for service)</w:t>
      </w:r>
    </w:p>
    <w:p>
      <w:pPr>
        <w:spacing w:after="0" w:line="218"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CALCULATION OF REGISTRATION FEE</w:t>
      </w:r>
    </w:p>
    <w:p>
      <w:pPr>
        <w:sectPr>
          <w:pgSz w:w="11900" w:h="16838"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Each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Class of Securities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 be Registered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spacing w:after="0" w:line="290" w:lineRule="auto"/>
        <w:rPr>
          <w:sz w:val="20"/>
          <w:szCs w:val="20"/>
          <w:color w:val="auto"/>
        </w:rPr>
      </w:pPr>
      <w:r>
        <w:rPr>
          <w:rFonts w:ascii="Courier New" w:cs="Courier New" w:eastAsia="Courier New" w:hAnsi="Courier New"/>
          <w:sz w:val="16"/>
          <w:szCs w:val="16"/>
          <w:color w:val="auto"/>
        </w:rPr>
        <w:t>Amount to be Registered**</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Proposed</w:t>
      </w:r>
    </w:p>
    <w:p>
      <w:pPr>
        <w:spacing w:after="0" w:line="238" w:lineRule="auto"/>
        <w:rPr>
          <w:sz w:val="20"/>
          <w:szCs w:val="20"/>
          <w:color w:val="auto"/>
        </w:rPr>
      </w:pPr>
      <w:r>
        <w:rPr>
          <w:rFonts w:ascii="Courier New" w:cs="Courier New" w:eastAsia="Courier New" w:hAnsi="Courier New"/>
          <w:sz w:val="18"/>
          <w:szCs w:val="18"/>
          <w:color w:val="auto"/>
        </w:rPr>
        <w:t>Maximum</w:t>
      </w:r>
    </w:p>
    <w:p>
      <w:pPr>
        <w:spacing w:after="0"/>
        <w:rPr>
          <w:sz w:val="20"/>
          <w:szCs w:val="20"/>
          <w:color w:val="auto"/>
        </w:rPr>
      </w:pPr>
      <w:r>
        <w:rPr>
          <w:rFonts w:ascii="Courier New" w:cs="Courier New" w:eastAsia="Courier New" w:hAnsi="Courier New"/>
          <w:sz w:val="18"/>
          <w:szCs w:val="18"/>
          <w:color w:val="auto"/>
        </w:rPr>
        <w:t>Offering</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Price Per</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Share*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Proposed</w:t>
      </w:r>
    </w:p>
    <w:p>
      <w:pPr>
        <w:spacing w:after="0" w:line="238" w:lineRule="auto"/>
        <w:rPr>
          <w:sz w:val="20"/>
          <w:szCs w:val="20"/>
          <w:color w:val="auto"/>
        </w:rPr>
      </w:pPr>
      <w:r>
        <w:rPr>
          <w:rFonts w:ascii="Courier New" w:cs="Courier New" w:eastAsia="Courier New" w:hAnsi="Courier New"/>
          <w:sz w:val="18"/>
          <w:szCs w:val="18"/>
          <w:color w:val="auto"/>
        </w:rPr>
        <w:t>Maximum</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Aggregate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Offering</w:t>
      </w:r>
    </w:p>
    <w:p>
      <w:pPr>
        <w:spacing w:after="0" w:line="238" w:lineRule="auto"/>
        <w:rPr>
          <w:sz w:val="20"/>
          <w:szCs w:val="20"/>
          <w:color w:val="auto"/>
        </w:rPr>
      </w:pPr>
      <w:r>
        <w:rPr>
          <w:rFonts w:ascii="Courier New" w:cs="Courier New" w:eastAsia="Courier New" w:hAnsi="Courier New"/>
          <w:sz w:val="18"/>
          <w:szCs w:val="18"/>
          <w:color w:val="auto"/>
        </w:rPr>
        <w:t>Price*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Amount of</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Fee*</w:t>
      </w:r>
    </w:p>
    <w:p>
      <w:pPr>
        <w:spacing w:after="0" w:line="207" w:lineRule="exact"/>
        <w:rPr>
          <w:sz w:val="24"/>
          <w:szCs w:val="24"/>
          <w:color w:val="auto"/>
        </w:rPr>
      </w:pPr>
    </w:p>
    <w:p>
      <w:pPr>
        <w:sectPr>
          <w:pgSz w:w="11900" w:h="16838" w:orient="portrait"/>
          <w:cols w:equalWidth="0" w:num="5">
            <w:col w:w="2000" w:space="220"/>
            <w:col w:w="1260" w:space="640"/>
            <w:col w:w="940" w:space="540"/>
            <w:col w:w="940" w:space="420"/>
            <w:col w:w="3259"/>
          </w:cols>
          <w:pgMar w:left="240" w:top="244"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800,000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$18.635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$14,908,000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$1,206</w:t>
      </w:r>
    </w:p>
    <w:p>
      <w:pPr>
        <w:spacing w:after="0" w:line="21" w:lineRule="exact"/>
        <w:rPr>
          <w:sz w:val="24"/>
          <w:szCs w:val="24"/>
          <w:color w:val="auto"/>
        </w:rPr>
      </w:pPr>
    </w:p>
    <w:p>
      <w:pPr>
        <w:sectPr>
          <w:pgSz w:w="11900" w:h="16838" w:orient="portrait"/>
          <w:cols w:equalWidth="0" w:num="5">
            <w:col w:w="1500" w:space="720"/>
            <w:col w:w="1180" w:space="720"/>
            <w:col w:w="740" w:space="620"/>
            <w:col w:w="1160" w:space="320"/>
            <w:col w:w="3259"/>
          </w:cols>
          <w:pgMar w:left="240" w:top="244"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($1 par value)</w:t>
      </w:r>
    </w:p>
    <w:p>
      <w:pPr>
        <w:sectPr>
          <w:pgSz w:w="11900" w:h="16838" w:orient="portrait"/>
          <w:cols w:equalWidth="0" w:num="1">
            <w:col w:w="10219"/>
          </w:cols>
          <w:pgMar w:left="240" w:top="244" w:right="1440" w:bottom="0" w:gutter="0" w:footer="0" w:header="0"/>
          <w:type w:val="continuous"/>
        </w:sectPr>
      </w:pPr>
    </w:p>
    <w:p>
      <w:pPr>
        <w:spacing w:after="0" w:line="224" w:lineRule="exact"/>
        <w:rPr>
          <w:sz w:val="24"/>
          <w:szCs w:val="24"/>
          <w:color w:val="auto"/>
        </w:rPr>
      </w:pPr>
    </w:p>
    <w:p>
      <w:pPr>
        <w:ind w:right="177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Computed on the basis of the average of the high and low prices for the common stock on August 4, 2003, which is used in the estimated offering price solely for the purpose of determining the registration fee in accordance with Rule 457 under the Securities Act of 1933.</w:t>
      </w:r>
    </w:p>
    <w:p>
      <w:pPr>
        <w:spacing w:after="0" w:line="207" w:lineRule="exact"/>
        <w:rPr>
          <w:sz w:val="24"/>
          <w:szCs w:val="24"/>
          <w:color w:val="auto"/>
        </w:rPr>
      </w:pPr>
    </w:p>
    <w:p>
      <w:pPr>
        <w:ind w:right="2199" w:firstLine="8"/>
        <w:spacing w:after="0" w:line="236"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Plus an indeterminate number of additional shares which may be offered or issued to prevent dilution resulting from stock splits, stock dividends or similar transactions.</w:t>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following documents have been filed by the Company with the Securities and Exchange Commission (the "Commission") pursuant to the Securities Exchange Act of 1934 (the "Exchange Act") and are hereby incorporated herein by reference and made a part of this registration statement:</w:t>
      </w:r>
    </w:p>
    <w:p>
      <w:pPr>
        <w:spacing w:after="0" w:line="207" w:lineRule="exact"/>
        <w:rPr>
          <w:sz w:val="24"/>
          <w:szCs w:val="24"/>
          <w:color w:val="auto"/>
        </w:rPr>
      </w:pPr>
    </w:p>
    <w:p>
      <w:pPr>
        <w:ind w:right="2319" w:firstLine="8"/>
        <w:spacing w:after="0" w:line="235"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Annual Report on Form 10-K for the year ended December 31, 2002;</w:t>
      </w:r>
    </w:p>
    <w:p>
      <w:pPr>
        <w:spacing w:after="0" w:line="208" w:lineRule="exact"/>
        <w:rPr>
          <w:rFonts w:ascii="Courier New" w:cs="Courier New" w:eastAsia="Courier New" w:hAnsi="Courier New"/>
          <w:sz w:val="18"/>
          <w:szCs w:val="18"/>
          <w:color w:val="auto"/>
        </w:rPr>
      </w:pPr>
    </w:p>
    <w:p>
      <w:pPr>
        <w:ind w:right="1779" w:firstLine="8"/>
        <w:spacing w:after="0" w:line="235"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Quarterly Reports on Form 10-Q for the quarters ended March 31, 2003 and June 30, 2003;</w:t>
      </w:r>
    </w:p>
    <w:p>
      <w:pPr>
        <w:spacing w:after="0" w:line="208" w:lineRule="exact"/>
        <w:rPr>
          <w:rFonts w:ascii="Courier New" w:cs="Courier New" w:eastAsia="Courier New" w:hAnsi="Courier New"/>
          <w:sz w:val="18"/>
          <w:szCs w:val="18"/>
          <w:color w:val="auto"/>
        </w:rPr>
      </w:pPr>
    </w:p>
    <w:p>
      <w:pPr>
        <w:ind w:right="1879" w:firstLine="8"/>
        <w:spacing w:after="0" w:line="235"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Current Reports on Form 8-K filed February 11, 2003, March 17, 2003, April 15, 2003, May 5, 2003, June 10, 2003 and July 21, 2003; and</w:t>
      </w:r>
    </w:p>
    <w:p>
      <w:pPr>
        <w:spacing w:after="0" w:line="202"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Company's common stock contained in our Registration</w:t>
      </w:r>
    </w:p>
    <w:p>
      <w:pPr>
        <w:sectPr>
          <w:pgSz w:w="11900" w:h="16838" w:orient="portrait"/>
          <w:cols w:equalWidth="0" w:num="1">
            <w:col w:w="10219"/>
          </w:cols>
          <w:pgMar w:left="240" w:top="244" w:right="1440" w:bottom="0" w:gutter="0" w:footer="0" w:header="0"/>
          <w:type w:val="continuous"/>
        </w:sectPr>
      </w:pPr>
    </w:p>
    <w:bookmarkStart w:id="1" w:name="page2"/>
    <w:bookmarkEnd w:id="1"/>
    <w:p>
      <w:pPr>
        <w:ind w:right="1999"/>
        <w:spacing w:after="0" w:line="236" w:lineRule="auto"/>
        <w:rPr>
          <w:sz w:val="20"/>
          <w:szCs w:val="20"/>
          <w:color w:val="auto"/>
        </w:rPr>
      </w:pPr>
      <w:r>
        <w:rPr>
          <w:rFonts w:ascii="Courier New" w:cs="Courier New" w:eastAsia="Courier New" w:hAnsi="Courier New"/>
          <w:sz w:val="18"/>
          <w:szCs w:val="18"/>
          <w:color w:val="auto"/>
        </w:rPr>
        <w:t>Statements on Form 8-A and 10 filed with the Commission pursuant to Section 12 of the Exchange Act, together with any amendment or report filed with the Commission for the purpose of updating such descriptions.</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All documents filed by the Company with the Commission pursuant to Sections 13(a), 13(c), 14, or 15(d) of the Exchange Act subsequent to the date of this Registration Statement and prior to the filing of a post-effective amendment which indicates that all securities offered hereby have been sold or which deregisters all securities then remaining unsold, shall be deemed to be incorporated herein by reference and to be a part hereof from the date of filing of such documents. Any statement contained herein or in a document incorporated or deemed to be incorporated by reference herein shall be deemed to be modified or superseded for purposes of this Registration Statement to the extent that a statement contained herein or in any subsequently filed document which is or is deemed to be incorporated by reference herein modifies or supersedes such statement. Any such statements so modified or superseded shall not be deemed, except as so modified or superseded, to constitute a part of this Registration Statement.</w:t>
      </w:r>
    </w:p>
    <w:p>
      <w:pPr>
        <w:spacing w:after="0" w:line="202" w:lineRule="exact"/>
        <w:rPr>
          <w:sz w:val="20"/>
          <w:szCs w:val="20"/>
          <w:color w:val="auto"/>
        </w:rPr>
      </w:pPr>
    </w:p>
    <w:p>
      <w:pPr>
        <w:spacing w:after="0"/>
        <w:tabs>
          <w:tab w:leader="none" w:pos="940" w:val="left"/>
          <w:tab w:leader="none" w:pos="2300" w:val="left"/>
          <w:tab w:leader="none" w:pos="2720" w:val="left"/>
        </w:tabs>
        <w:rPr>
          <w:sz w:val="20"/>
          <w:szCs w:val="20"/>
          <w:color w:val="auto"/>
        </w:rPr>
      </w:pPr>
      <w:r>
        <w:rPr>
          <w:rFonts w:ascii="Courier New" w:cs="Courier New" w:eastAsia="Courier New" w:hAnsi="Courier New"/>
          <w:sz w:val="18"/>
          <w:szCs w:val="18"/>
          <w:color w:val="auto"/>
        </w:rPr>
        <w:t>Item 4.</w:t>
        <w:tab/>
        <w:t>Description</w:t>
        <w:tab/>
        <w:t>of</w:t>
      </w:r>
      <w:r>
        <w:rPr>
          <w:sz w:val="20"/>
          <w:szCs w:val="20"/>
          <w:color w:val="auto"/>
        </w:rPr>
        <w:tab/>
      </w:r>
      <w:r>
        <w:rPr>
          <w:rFonts w:ascii="Courier New" w:cs="Courier New" w:eastAsia="Courier New" w:hAnsi="Courier New"/>
          <w:sz w:val="16"/>
          <w:szCs w:val="16"/>
          <w:color w:val="auto"/>
        </w:rPr>
        <w:t>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Indemnification of Directors and Officers</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The General Corporation Law of the State of Delaware, at Section 145, provides, in pertinent part,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the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 In addition, the indemnification of expenses (including attorneys' fees) is allowed in derivative actions, except no indemnification is allowed in respect to any claim, issue or matter as to which any such person has been adjudged to be liable to the corporation, unless and only to the extent that the Court of Chancery or the court in which such action or suit was brought decides that indemnification is proper. To the extent that any such person succeeds on the merits or otherwise, he shall be indemnified against expenses (including attorneys' fees) actually and reasonably incurred by him in connection therewith. The determination that the person to be indemnified met the applicable standard of conduct, if not made by a court, is made by the directors of the corporation by a majority vote of the directors not party to such an action, suit or proceeding even though less than a quorum, by a Committee of such directors designated by a majority vote of such directors even though less than a quorum, or, if there are no such directors, or if such directors so direct, by independent legal counsel in a written opinion or by the stockholders. Expenses may be paid in advance upon the receipt, in the case of officers and directors, of undertakings to repay such amount if it shall ultimately be determined that the person is not entitled to be indemnified by the corporation as authorized in this section. A corporation may purchase indemnity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above described indemnification and advancement of expenses, unless otherwise provided when authorized or ratified, continue as to a person who has ceased to be a director, officer, employee or agent and inure to the benefit of such person's heirs, executors and administrators.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Article VI, Section 2 of the Company's By-laws provides that the Company shall indemnify its officers and directors for such expenses, judgments, fines and amounts paid in settlement to the full extent permitted by the laws of the State of Delaware.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102(b)(7) of the Delaware General Corporation Law, as amended, permits a</w:t>
      </w:r>
    </w:p>
    <w:p>
      <w:pPr>
        <w:sectPr>
          <w:pgSz w:w="11900" w:h="16838" w:orient="portrait"/>
          <w:cols w:equalWidth="0" w:num="1">
            <w:col w:w="10219"/>
          </w:cols>
          <w:pgMar w:left="240" w:top="142" w:right="1440" w:bottom="0" w:gutter="0" w:footer="0" w:header="0"/>
        </w:sectPr>
      </w:pPr>
    </w:p>
    <w:bookmarkStart w:id="2" w:name="page3"/>
    <w:bookmarkEnd w:id="2"/>
    <w:p>
      <w:pPr>
        <w:ind w:right="1779"/>
        <w:spacing w:after="0" w:line="271" w:lineRule="auto"/>
        <w:rPr>
          <w:sz w:val="20"/>
          <w:szCs w:val="20"/>
          <w:color w:val="auto"/>
        </w:rPr>
      </w:pPr>
      <w:r>
        <w:rPr>
          <w:rFonts w:ascii="Courier New" w:cs="Courier New" w:eastAsia="Courier New" w:hAnsi="Courier New"/>
          <w:sz w:val="16"/>
          <w:szCs w:val="16"/>
          <w:color w:val="auto"/>
        </w:rPr>
        <w:t>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Delaware General Corporation Law, or (iv) for any transaction from which the director derived an improper personal benefit. Article Seventh of the Company's Restated Certificate of Incorporation contains such a provision.</w:t>
      </w:r>
    </w:p>
    <w:p>
      <w:pPr>
        <w:spacing w:after="0" w:line="18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Under insurance policies of the Company, directors and officers of the Company may be indemnified against certain losses arising from certain claims, including claims under the Securities Act of 1933, which may be made against such persons by reason of their being such directors or officers.</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ind w:right="5359" w:firstLine="8"/>
        <w:spacing w:after="0" w:line="470"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Weil, Gotshal &amp; Manges LLP. 23(a) Consent of Ernst &amp; Young LLP.</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23(b)   Consent of Weil, Gotshal &amp; Manges LLP (included in Exhibit 5).</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24</w:t>
      </w:r>
      <w:r>
        <w:rPr>
          <w:rFonts w:ascii="Courier New" w:cs="Courier New" w:eastAsia="Courier New" w:hAnsi="Courier New"/>
          <w:sz w:val="16"/>
          <w:szCs w:val="16"/>
          <w:color w:val="auto"/>
        </w:rPr>
        <w:t>Power of Attorney (included on signature pages).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99</w:t>
      </w:r>
      <w:r>
        <w:rPr>
          <w:rFonts w:ascii="Courier New" w:cs="Courier New" w:eastAsia="Courier New" w:hAnsi="Courier New"/>
          <w:sz w:val="16"/>
          <w:szCs w:val="16"/>
          <w:color w:val="auto"/>
        </w:rPr>
        <w:t>Radia Communications, Inc. 2000 Stock Option/Stock Issuance Plan.</w:t>
      </w:r>
    </w:p>
    <w:p>
      <w:pPr>
        <w:spacing w:after="0" w:line="200" w:lineRule="exact"/>
        <w:rPr>
          <w:sz w:val="20"/>
          <w:szCs w:val="20"/>
          <w:color w:val="auto"/>
        </w:rPr>
      </w:pPr>
    </w:p>
    <w:p>
      <w:pPr>
        <w:spacing w:after="0" w:line="204" w:lineRule="exact"/>
        <w:rPr>
          <w:sz w:val="20"/>
          <w:szCs w:val="20"/>
          <w:color w:val="auto"/>
        </w:rPr>
      </w:pPr>
    </w:p>
    <w:p>
      <w:pPr>
        <w:spacing w:after="0"/>
        <w:tabs>
          <w:tab w:leader="none" w:pos="620" w:val="left"/>
          <w:tab w:leader="none" w:pos="1040" w:val="left"/>
        </w:tabs>
        <w:rPr>
          <w:sz w:val="20"/>
          <w:szCs w:val="20"/>
          <w:color w:val="auto"/>
        </w:rPr>
      </w:pPr>
      <w:r>
        <w:rPr>
          <w:rFonts w:ascii="Courier New" w:cs="Courier New" w:eastAsia="Courier New" w:hAnsi="Courier New"/>
          <w:sz w:val="18"/>
          <w:szCs w:val="18"/>
          <w:color w:val="auto"/>
        </w:rPr>
        <w:t>Item</w:t>
        <w:tab/>
        <w:t>9.</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hereby undertakes:</w:t>
      </w:r>
    </w:p>
    <w:p>
      <w:pPr>
        <w:spacing w:after="0" w:line="207" w:lineRule="exact"/>
        <w:rPr>
          <w:sz w:val="20"/>
          <w:szCs w:val="20"/>
          <w:color w:val="auto"/>
        </w:rPr>
      </w:pPr>
    </w:p>
    <w:p>
      <w:pPr>
        <w:jc w:val="both"/>
        <w:ind w:right="2099" w:firstLine="8"/>
        <w:spacing w:after="0" w:line="23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of the securities registered hereby, a post-effective amendment to this registration statement:</w:t>
      </w:r>
    </w:p>
    <w:p>
      <w:pPr>
        <w:spacing w:after="0" w:line="209" w:lineRule="exact"/>
        <w:rPr>
          <w:sz w:val="20"/>
          <w:szCs w:val="20"/>
          <w:color w:val="auto"/>
        </w:rPr>
      </w:pPr>
    </w:p>
    <w:p>
      <w:pPr>
        <w:ind w:right="1779" w:firstLine="8"/>
        <w:spacing w:after="0" w:line="235"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52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203"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w:t>
      </w:r>
    </w:p>
    <w:p>
      <w:pPr>
        <w:spacing w:after="0" w:line="4" w:lineRule="exact"/>
        <w:rPr>
          <w:rFonts w:ascii="Courier New" w:cs="Courier New" w:eastAsia="Courier New" w:hAnsi="Courier New"/>
          <w:sz w:val="18"/>
          <w:szCs w:val="18"/>
          <w:color w:val="auto"/>
        </w:rPr>
      </w:pPr>
    </w:p>
    <w:p>
      <w:pPr>
        <w:ind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 not previously disclosed in this registration statement or any material change to such information in this registration statement;</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provided, however, that the undertakings set forth in paragraphs 1(i) and 1(ii) above do not apply if the information required to be included in a post-effective amendment by those paragraphs is contained in periodic reports filed by the Company pursuant to Section 13 or Section 15(d) of the Securities Exchange Act of 1934 that are incorporated by reference in this registration statement.</w:t>
      </w:r>
    </w:p>
    <w:p>
      <w:pPr>
        <w:spacing w:after="0" w:line="210" w:lineRule="exact"/>
        <w:rPr>
          <w:sz w:val="20"/>
          <w:szCs w:val="20"/>
          <w:color w:val="auto"/>
        </w:rPr>
      </w:pPr>
    </w:p>
    <w:p>
      <w:pPr>
        <w:ind w:right="1879" w:firstLine="8"/>
        <w:spacing w:after="0" w:line="237"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jc w:val="both"/>
        <w:ind w:right="2099" w:firstLine="8"/>
        <w:spacing w:after="0" w:line="236"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hereby further undertakes that, for purposes of determining any liability under the Securities Act of 1933, each filing of the Company's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Insofar as indemnification for liabilities arising under the Securities Act of</w:t>
      </w:r>
    </w:p>
    <w:p>
      <w:pPr>
        <w:sectPr>
          <w:pgSz w:w="11900" w:h="16838" w:orient="portrait"/>
          <w:cols w:equalWidth="0" w:num="1">
            <w:col w:w="10219"/>
          </w:cols>
          <w:pgMar w:left="240" w:top="142" w:right="1440" w:bottom="0" w:gutter="0" w:footer="0" w:header="0"/>
        </w:sectPr>
      </w:pPr>
    </w:p>
    <w:bookmarkStart w:id="3" w:name="page4"/>
    <w:bookmarkEnd w:id="3"/>
    <w:p>
      <w:pPr>
        <w:ind w:right="1779"/>
        <w:spacing w:after="0" w:line="238" w:lineRule="auto"/>
        <w:rPr>
          <w:sz w:val="20"/>
          <w:szCs w:val="20"/>
          <w:color w:val="auto"/>
        </w:rPr>
      </w:pPr>
      <w:r>
        <w:rPr>
          <w:rFonts w:ascii="Courier New" w:cs="Courier New" w:eastAsia="Courier New" w:hAnsi="Courier New"/>
          <w:sz w:val="18"/>
          <w:szCs w:val="18"/>
          <w:color w:val="auto"/>
        </w:rPr>
        <w:t>1933 may be permitted to directors, officers and controlling persons of the Company pursuant to the provisions set forth or described in Item 6 of this registration statement, or otherwise (but that term shall not include the insurance policies referred to in Item 6), the Company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Company of expenses incurred or paid by a director, officer or controlling person of the Company in a successful defense of any action, suit or proceeding) is asserted against the Company by such director, officer or controlling person in connection with the securities registered hereby, the Company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ectPr>
          <w:pgSz w:w="11900" w:h="16838" w:orient="portrait"/>
          <w:cols w:equalWidth="0" w:num="1">
            <w:col w:w="10219"/>
          </w:cols>
          <w:pgMar w:left="240" w:top="142" w:right="1440" w:bottom="1440" w:gutter="0" w:footer="0" w:header="0"/>
        </w:sectPr>
      </w:pPr>
    </w:p>
    <w:bookmarkStart w:id="4" w:name="page5"/>
    <w:bookmarkEnd w:id="4"/>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Dallas and State of Texas, on the 8th day of August, 2003.</w:t>
      </w: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TEXAS INSTRUMENTS INCORPORATED</w:t>
      </w:r>
    </w:p>
    <w:p>
      <w:pPr>
        <w:ind w:left="3900"/>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tabs>
          <w:tab w:leader="none" w:pos="410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WILLIAM A. AYLESWORTH</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WILLIAM A. AYLESWORTH</w:t>
      </w:r>
    </w:p>
    <w:p>
      <w:pPr>
        <w:ind w:left="3160"/>
        <w:spacing w:after="0" w:line="237" w:lineRule="auto"/>
        <w:rPr>
          <w:sz w:val="20"/>
          <w:szCs w:val="20"/>
          <w:color w:val="auto"/>
        </w:rPr>
      </w:pPr>
      <w:r>
        <w:rPr>
          <w:rFonts w:ascii="Courier New" w:cs="Courier New" w:eastAsia="Courier New" w:hAnsi="Courier New"/>
          <w:sz w:val="18"/>
          <w:szCs w:val="18"/>
          <w:color w:val="auto"/>
        </w:rPr>
        <w:t>Senior Vice President and</w:t>
      </w:r>
    </w:p>
    <w:p>
      <w:pPr>
        <w:ind w:left="316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constitutes and appoints THOMAS J. ENGIBOUS, JOSEPH F. HUBACH and WILLIAM A. AYLESWORTH, and each of them, with full power to act without the others, his or her true and lawful attorneys-in-fact and agents, with full and several power of substitution, for him or her and in his or her name, place and stead, in any and all capacities, to sign the Registration Statement on Form S-8 under the Securities Act of 1933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or her substitutes, may lawfully do or cause to be done by virtue hereof.</w:t>
      </w:r>
    </w:p>
    <w:p>
      <w:pPr>
        <w:spacing w:after="0" w:line="200" w:lineRule="exact"/>
        <w:rPr>
          <w:sz w:val="20"/>
          <w:szCs w:val="20"/>
          <w:color w:val="auto"/>
        </w:rPr>
      </w:pPr>
    </w:p>
    <w:p>
      <w:pPr>
        <w:spacing w:after="0" w:line="211"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indicated on the 17th day of July, 2003.</w:t>
      </w:r>
    </w:p>
    <w:p>
      <w:pPr>
        <w:sectPr>
          <w:pgSz w:w="11900" w:h="16838" w:orient="portrait"/>
          <w:cols w:equalWidth="0" w:num="1">
            <w:col w:w="10219"/>
          </w:cols>
          <w:pgMar w:left="240" w:top="717"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ectPr>
          <w:pgSz w:w="11900" w:h="16838" w:orient="portrait"/>
          <w:cols w:equalWidth="0" w:num="2">
            <w:col w:w="5300" w:space="720"/>
            <w:col w:w="4199"/>
          </w:cols>
          <w:pgMar w:left="240" w:top="717" w:right="1440" w:bottom="0" w:gutter="0" w:footer="0" w:header="0"/>
          <w:type w:val="continuous"/>
        </w:sectPr>
      </w:pPr>
    </w:p>
    <w:p>
      <w:pPr>
        <w:spacing w:after="0" w:line="221" w:lineRule="exact"/>
        <w:rPr>
          <w:sz w:val="20"/>
          <w:szCs w:val="20"/>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/s/</w:t>
        <w:tab/>
        <w:t>JAMES R. ADAMS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James R. Adams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4980" w:space="720"/>
            <w:col w:w="4519"/>
          </w:cols>
          <w:pgMar w:left="240" w:top="717" w:right="1440" w:bottom="0" w:gutter="0" w:footer="0" w:header="0"/>
          <w:type w:val="continuous"/>
        </w:sectPr>
      </w:pPr>
    </w:p>
    <w:p>
      <w:pPr>
        <w:spacing w:after="0" w:line="204" w:lineRule="exact"/>
        <w:rPr>
          <w:sz w:val="20"/>
          <w:szCs w:val="20"/>
          <w:color w:val="auto"/>
        </w:rPr>
      </w:pPr>
    </w:p>
    <w:p>
      <w:pPr>
        <w:ind w:left="960"/>
        <w:spacing w:after="0"/>
        <w:tabs>
          <w:tab w:leader="none" w:pos="146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DAVID L. BOREN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David L. Boren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4980" w:space="720"/>
            <w:col w:w="4519"/>
          </w:cols>
          <w:pgMar w:left="240" w:top="717" w:right="1440" w:bottom="0" w:gutter="0" w:footer="0" w:header="0"/>
          <w:type w:val="continuous"/>
        </w:sectPr>
      </w:pPr>
    </w:p>
    <w:p>
      <w:pPr>
        <w:spacing w:after="0" w:line="204" w:lineRule="exact"/>
        <w:rPr>
          <w:sz w:val="20"/>
          <w:szCs w:val="20"/>
          <w:color w:val="auto"/>
        </w:rPr>
      </w:pPr>
    </w:p>
    <w:p>
      <w:pPr>
        <w:ind w:left="860"/>
        <w:spacing w:after="0"/>
        <w:tabs>
          <w:tab w:leader="none" w:pos="136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DANIEL A. CARP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Daniel A. Carp</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4980" w:space="720"/>
            <w:col w:w="4519"/>
          </w:cols>
          <w:pgMar w:left="240" w:top="717" w:right="1440" w:bottom="0" w:gutter="0" w:footer="0" w:header="0"/>
          <w:type w:val="continuous"/>
        </w:sectPr>
      </w:pPr>
    </w:p>
    <w:p>
      <w:pPr>
        <w:spacing w:after="0" w:line="204" w:lineRule="exact"/>
        <w:rPr>
          <w:sz w:val="20"/>
          <w:szCs w:val="20"/>
          <w:color w:val="auto"/>
        </w:rPr>
      </w:pPr>
    </w:p>
    <w:p>
      <w:pPr>
        <w:ind w:left="740"/>
        <w:spacing w:after="0"/>
        <w:tabs>
          <w:tab w:leader="none" w:pos="1260" w:val="left"/>
        </w:tabs>
        <w:rPr>
          <w:sz w:val="20"/>
          <w:szCs w:val="20"/>
          <w:color w:val="auto"/>
        </w:rPr>
      </w:pPr>
      <w:r>
        <w:rPr>
          <w:rFonts w:ascii="Courier New" w:cs="Courier New" w:eastAsia="Courier New" w:hAnsi="Courier New"/>
          <w:sz w:val="18"/>
          <w:szCs w:val="18"/>
          <w:color w:val="auto"/>
        </w:rPr>
        <w:t>/s/</w:t>
        <w:tab/>
        <w:t>THOMAS J. ENGIBOUS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Thomas J. Engibous</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of the</w:t>
      </w:r>
    </w:p>
    <w:p>
      <w:pPr>
        <w:spacing w:after="0" w:line="238" w:lineRule="auto"/>
        <w:rPr>
          <w:sz w:val="20"/>
          <w:szCs w:val="20"/>
          <w:color w:val="auto"/>
        </w:rPr>
      </w:pPr>
      <w:r>
        <w:rPr>
          <w:rFonts w:ascii="Courier New" w:cs="Courier New" w:eastAsia="Courier New" w:hAnsi="Courier New"/>
          <w:sz w:val="18"/>
          <w:szCs w:val="18"/>
          <w:color w:val="auto"/>
        </w:rPr>
        <w:t>Board;</w:t>
      </w:r>
    </w:p>
    <w:p>
      <w:pPr>
        <w:spacing w:after="0"/>
        <w:rPr>
          <w:sz w:val="20"/>
          <w:szCs w:val="20"/>
          <w:color w:val="auto"/>
        </w:rPr>
      </w:pPr>
      <w:r>
        <w:rPr>
          <w:rFonts w:ascii="Courier New" w:cs="Courier New" w:eastAsia="Courier New" w:hAnsi="Courier New"/>
          <w:sz w:val="18"/>
          <w:szCs w:val="18"/>
          <w:color w:val="auto"/>
        </w:rPr>
        <w:t>President; Chief</w:t>
      </w:r>
    </w:p>
    <w:p>
      <w:pPr>
        <w:spacing w:after="0" w:line="237" w:lineRule="auto"/>
        <w:rPr>
          <w:sz w:val="20"/>
          <w:szCs w:val="20"/>
          <w:color w:val="auto"/>
        </w:rPr>
      </w:pPr>
      <w:r>
        <w:rPr>
          <w:rFonts w:ascii="Courier New" w:cs="Courier New" w:eastAsia="Courier New" w:hAnsi="Courier New"/>
          <w:sz w:val="18"/>
          <w:szCs w:val="18"/>
          <w:color w:val="auto"/>
        </w:rPr>
        <w:t>Executive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 Director</w:t>
      </w:r>
    </w:p>
    <w:p>
      <w:pPr>
        <w:spacing w:after="0" w:line="200" w:lineRule="exact"/>
        <w:rPr>
          <w:sz w:val="20"/>
          <w:szCs w:val="20"/>
          <w:color w:val="auto"/>
        </w:rPr>
      </w:pPr>
    </w:p>
    <w:p>
      <w:pPr>
        <w:sectPr>
          <w:pgSz w:w="11900" w:h="16838" w:orient="portrait"/>
          <w:cols w:equalWidth="0" w:num="2">
            <w:col w:w="4880" w:space="720"/>
            <w:col w:w="4619"/>
          </w:cols>
          <w:pgMar w:left="240" w:top="717" w:right="1440" w:bottom="0" w:gutter="0" w:footer="0" w:header="0"/>
          <w:type w:val="continuous"/>
        </w:sectPr>
      </w:pPr>
    </w:p>
    <w:p>
      <w:pPr>
        <w:spacing w:after="0" w:line="22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 GERALD W. FRONTERHOUSE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Gerald W. Fronterhouse</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4880" w:space="720"/>
            <w:col w:w="4619"/>
          </w:cols>
          <w:pgMar w:left="240" w:top="717" w:right="1440" w:bottom="0" w:gutter="0" w:footer="0" w:header="0"/>
          <w:type w:val="continuous"/>
        </w:sectPr>
      </w:pPr>
    </w:p>
    <w:p>
      <w:pPr>
        <w:spacing w:after="0" w:line="209"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Director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w:t>
      </w:r>
    </w:p>
    <w:p>
      <w:pPr>
        <w:sectPr>
          <w:pgSz w:w="11900" w:h="16838" w:orient="portrait"/>
          <w:cols w:equalWidth="0" w:num="1">
            <w:col w:w="10219"/>
          </w:cols>
          <w:pgMar w:left="240" w:top="717" w:right="1440" w:bottom="0" w:gutter="0" w:footer="0" w:header="0"/>
          <w:type w:val="continuous"/>
        </w:sectPr>
      </w:pPr>
    </w:p>
    <w:bookmarkStart w:id="5" w:name="page6"/>
    <w:bookmarkEnd w:id="5"/>
    <w:p>
      <w:pPr>
        <w:ind w:left="1060"/>
        <w:spacing w:after="0"/>
        <w:rPr>
          <w:sz w:val="20"/>
          <w:szCs w:val="20"/>
          <w:color w:val="auto"/>
        </w:rPr>
      </w:pPr>
      <w:r>
        <w:rPr>
          <w:rFonts w:ascii="Courier New" w:cs="Courier New" w:eastAsia="Courier New" w:hAnsi="Courier New"/>
          <w:sz w:val="16"/>
          <w:szCs w:val="16"/>
          <w:color w:val="auto"/>
        </w:rPr>
        <w:t>David R. Goode</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740"/>
        <w:spacing w:after="0"/>
        <w:tabs>
          <w:tab w:leader="none" w:pos="1260" w:val="left"/>
        </w:tabs>
        <w:rPr>
          <w:sz w:val="20"/>
          <w:szCs w:val="20"/>
          <w:color w:val="auto"/>
        </w:rPr>
      </w:pPr>
      <w:r>
        <w:rPr>
          <w:rFonts w:ascii="Courier New" w:cs="Courier New" w:eastAsia="Courier New" w:hAnsi="Courier New"/>
          <w:sz w:val="18"/>
          <w:szCs w:val="18"/>
          <w:color w:val="auto"/>
        </w:rPr>
        <w:t>/s/</w:t>
        <w:tab/>
        <w:t>WAYNE R. SANDERS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Wayne R. Sanders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4980" w:space="720"/>
            <w:col w:w="4519"/>
          </w:cols>
          <w:pgMar w:left="240" w:top="142" w:right="1440" w:bottom="1440" w:gutter="0" w:footer="0" w:header="0"/>
          <w:type w:val="continuous"/>
        </w:sectPr>
      </w:pPr>
    </w:p>
    <w:p>
      <w:pPr>
        <w:spacing w:after="0" w:line="204" w:lineRule="exact"/>
        <w:rPr>
          <w:sz w:val="20"/>
          <w:szCs w:val="20"/>
          <w:color w:val="auto"/>
        </w:rPr>
      </w:pPr>
    </w:p>
    <w:p>
      <w:pPr>
        <w:ind w:left="740"/>
        <w:spacing w:after="0"/>
        <w:tabs>
          <w:tab w:leader="none" w:pos="1260" w:val="left"/>
        </w:tabs>
        <w:rPr>
          <w:sz w:val="20"/>
          <w:szCs w:val="20"/>
          <w:color w:val="auto"/>
        </w:rPr>
      </w:pPr>
      <w:r>
        <w:rPr>
          <w:rFonts w:ascii="Courier New" w:cs="Courier New" w:eastAsia="Courier New" w:hAnsi="Courier New"/>
          <w:sz w:val="18"/>
          <w:szCs w:val="18"/>
          <w:color w:val="auto"/>
        </w:rPr>
        <w:t>/s/</w:t>
        <w:tab/>
        <w:t>RUTH J. SIMMONS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Ruth J. Simmons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4980" w:space="720"/>
            <w:col w:w="4519"/>
          </w:cols>
          <w:pgMar w:left="240" w:top="142" w:right="1440" w:bottom="1440" w:gutter="0" w:footer="0" w:header="0"/>
          <w:type w:val="continuous"/>
        </w:sectPr>
      </w:pPr>
    </w:p>
    <w:p>
      <w:pPr>
        <w:spacing w:after="0" w:line="204"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WILLIAM A. AYLESWORTH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William A. Aylesworth</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Financial Officer;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Accounting Officer</w:t>
      </w:r>
    </w:p>
    <w:p>
      <w:pPr>
        <w:spacing w:after="0" w:line="216" w:lineRule="exact"/>
        <w:rPr>
          <w:sz w:val="20"/>
          <w:szCs w:val="20"/>
          <w:color w:val="auto"/>
        </w:rPr>
      </w:pPr>
    </w:p>
    <w:p>
      <w:pPr>
        <w:sectPr>
          <w:pgSz w:w="11900" w:h="16838" w:orient="portrait"/>
          <w:cols w:equalWidth="0" w:num="2">
            <w:col w:w="4880" w:space="720"/>
            <w:col w:w="4619"/>
          </w:cols>
          <w:pgMar w:left="240" w:top="142"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INDEX TO EXHIBITS</w:t>
      </w:r>
    </w:p>
    <w:p>
      <w:pPr>
        <w:sectPr>
          <w:pgSz w:w="11900" w:h="16838" w:orient="portrait"/>
          <w:cols w:equalWidth="0" w:num="1">
            <w:col w:w="10219"/>
          </w:cols>
          <w:pgMar w:left="240" w:top="142" w:right="1440" w:bottom="1440" w:gutter="0" w:footer="0" w:header="0"/>
          <w:type w:val="continuous"/>
        </w:sectPr>
      </w:pPr>
    </w:p>
    <w:p>
      <w:pPr>
        <w:spacing w:after="0" w:line="21"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Exhibit Number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218" w:lineRule="exact"/>
        <w:rPr>
          <w:sz w:val="20"/>
          <w:szCs w:val="20"/>
          <w:color w:val="auto"/>
        </w:rPr>
      </w:pPr>
    </w:p>
    <w:p>
      <w:pPr>
        <w:sectPr>
          <w:pgSz w:w="11900" w:h="16838" w:orient="portrait"/>
          <w:cols w:equalWidth="0" w:num="2">
            <w:col w:w="740" w:space="320"/>
            <w:col w:w="9159"/>
          </w:cols>
          <w:pgMar w:left="240" w:top="142" w:right="1440" w:bottom="1440" w:gutter="0" w:footer="0" w:header="0"/>
          <w:type w:val="continuous"/>
        </w:sectPr>
      </w:pPr>
    </w:p>
    <w:p>
      <w:pPr>
        <w:ind w:left="1060" w:hanging="1052"/>
        <w:spacing w:after="0"/>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Weil, Gotshal &amp; Manges LLP.</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23(a)</w:t>
      </w:r>
      <w:r>
        <w:rPr>
          <w:rFonts w:ascii="Courier New" w:cs="Courier New" w:eastAsia="Courier New" w:hAnsi="Courier New"/>
          <w:sz w:val="16"/>
          <w:szCs w:val="16"/>
          <w:color w:val="auto"/>
        </w:rPr>
        <w:t>Consent of Ernst &amp; Young LLP.</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23(b)</w:t>
      </w:r>
      <w:r>
        <w:rPr>
          <w:rFonts w:ascii="Courier New" w:cs="Courier New" w:eastAsia="Courier New" w:hAnsi="Courier New"/>
          <w:sz w:val="16"/>
          <w:szCs w:val="16"/>
          <w:color w:val="auto"/>
        </w:rPr>
        <w:t>Consent of Weil, Gotshal &amp; Manges LLP (included in Exhibit 5).</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24</w:t>
      </w:r>
      <w:r>
        <w:rPr>
          <w:rFonts w:ascii="Courier New" w:cs="Courier New" w:eastAsia="Courier New" w:hAnsi="Courier New"/>
          <w:sz w:val="16"/>
          <w:szCs w:val="16"/>
          <w:color w:val="auto"/>
        </w:rPr>
        <w:t>Powers of Attorney (included on signature pages).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99</w:t>
      </w:r>
      <w:r>
        <w:rPr>
          <w:rFonts w:ascii="Courier New" w:cs="Courier New" w:eastAsia="Courier New" w:hAnsi="Courier New"/>
          <w:sz w:val="16"/>
          <w:szCs w:val="16"/>
          <w:color w:val="auto"/>
        </w:rPr>
        <w:t>Radia Communications, Inc. 2000 Stock Option/Stock Issuance Plan.</w:t>
      </w:r>
    </w:p>
    <w:p>
      <w:pPr>
        <w:sectPr>
          <w:pgSz w:w="11900" w:h="16838" w:orient="portrait"/>
          <w:cols w:equalWidth="0" w:num="1">
            <w:col w:w="10219"/>
          </w:cols>
          <w:pgMar w:left="240" w:top="142" w:right="1440" w:bottom="1440" w:gutter="0" w:footer="0" w:header="0"/>
          <w:type w:val="continuous"/>
        </w:sectPr>
      </w:pPr>
    </w:p>
    <w:bookmarkStart w:id="6" w:name="page7"/>
    <w:bookmarkEnd w:id="6"/>
    <w:p>
      <w:pPr>
        <w:jc w:val="right"/>
        <w:ind w:right="1779"/>
        <w:spacing w:after="0"/>
        <w:rPr>
          <w:sz w:val="20"/>
          <w:szCs w:val="20"/>
          <w:color w:val="auto"/>
        </w:rPr>
      </w:pPr>
      <w:r>
        <w:rPr>
          <w:rFonts w:ascii="Courier New" w:cs="Courier New" w:eastAsia="Courier New" w:hAnsi="Courier New"/>
          <w:sz w:val="18"/>
          <w:szCs w:val="18"/>
          <w:color w:val="auto"/>
        </w:rPr>
        <w:t>Exhibit 5</w:t>
      </w:r>
    </w:p>
    <w:p>
      <w:pPr>
        <w:spacing w:after="0" w:line="4" w:lineRule="exact"/>
        <w:rPr>
          <w:sz w:val="20"/>
          <w:szCs w:val="20"/>
          <w:color w:val="auto"/>
        </w:rPr>
      </w:pPr>
    </w:p>
    <w:p>
      <w:pPr>
        <w:ind w:left="74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WEIL, GOTSHAL &amp; MANGES LLP</w:t>
      </w:r>
    </w:p>
    <w:p>
      <w:pPr>
        <w:ind w:left="3580"/>
        <w:spacing w:after="0" w:line="238" w:lineRule="auto"/>
        <w:rPr>
          <w:sz w:val="20"/>
          <w:szCs w:val="20"/>
          <w:color w:val="auto"/>
        </w:rPr>
      </w:pPr>
      <w:r>
        <w:rPr>
          <w:rFonts w:ascii="Courier New" w:cs="Courier New" w:eastAsia="Courier New" w:hAnsi="Courier New"/>
          <w:sz w:val="18"/>
          <w:szCs w:val="18"/>
          <w:color w:val="auto"/>
        </w:rPr>
        <w:t>200 CRESCENT COURT</w:t>
      </w:r>
    </w:p>
    <w:p>
      <w:pPr>
        <w:ind w:left="4020"/>
        <w:spacing w:after="0"/>
        <w:rPr>
          <w:sz w:val="20"/>
          <w:szCs w:val="20"/>
          <w:color w:val="auto"/>
        </w:rPr>
      </w:pPr>
      <w:r>
        <w:rPr>
          <w:rFonts w:ascii="Courier New" w:cs="Courier New" w:eastAsia="Courier New" w:hAnsi="Courier New"/>
          <w:sz w:val="18"/>
          <w:szCs w:val="18"/>
          <w:color w:val="auto"/>
        </w:rPr>
        <w:t>SUITE 300</w:t>
      </w:r>
    </w:p>
    <w:p>
      <w:pPr>
        <w:ind w:left="3160"/>
        <w:spacing w:after="0"/>
        <w:tabs>
          <w:tab w:leader="none" w:pos="4720" w:val="left"/>
        </w:tabs>
        <w:rPr>
          <w:sz w:val="20"/>
          <w:szCs w:val="20"/>
          <w:color w:val="auto"/>
        </w:rPr>
      </w:pPr>
      <w:r>
        <w:rPr>
          <w:rFonts w:ascii="Courier New" w:cs="Courier New" w:eastAsia="Courier New" w:hAnsi="Courier New"/>
          <w:sz w:val="18"/>
          <w:szCs w:val="18"/>
          <w:color w:val="auto"/>
        </w:rPr>
        <w:t>DALLAS, TEXAS</w:t>
      </w:r>
      <w:r>
        <w:rPr>
          <w:sz w:val="20"/>
          <w:szCs w:val="20"/>
          <w:color w:val="auto"/>
        </w:rPr>
        <w:tab/>
      </w:r>
      <w:r>
        <w:rPr>
          <w:rFonts w:ascii="Courier New" w:cs="Courier New" w:eastAsia="Courier New" w:hAnsi="Courier New"/>
          <w:sz w:val="16"/>
          <w:szCs w:val="16"/>
          <w:color w:val="auto"/>
        </w:rPr>
        <w:t>75201-6950</w:t>
      </w:r>
    </w:p>
    <w:p>
      <w:pPr>
        <w:ind w:left="4440" w:hanging="640"/>
        <w:spacing w:after="0" w:line="238" w:lineRule="auto"/>
        <w:tabs>
          <w:tab w:leader="none" w:pos="44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746-7700</w:t>
      </w:r>
    </w:p>
    <w:p>
      <w:pPr>
        <w:ind w:left="3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FAX:  (214) 746-7777</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August 8, 2003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Texas Instruments Incorporated</w:t>
      </w:r>
    </w:p>
    <w:p>
      <w:pPr>
        <w:spacing w:after="0"/>
        <w:tabs>
          <w:tab w:leader="none" w:pos="720" w:val="left"/>
        </w:tabs>
        <w:rPr>
          <w:sz w:val="20"/>
          <w:szCs w:val="20"/>
          <w:color w:val="auto"/>
        </w:rPr>
      </w:pPr>
      <w:r>
        <w:rPr>
          <w:rFonts w:ascii="Courier New" w:cs="Courier New" w:eastAsia="Courier New" w:hAnsi="Courier New"/>
          <w:sz w:val="18"/>
          <w:szCs w:val="18"/>
          <w:color w:val="auto"/>
        </w:rPr>
        <w:t>12500</w:t>
      </w:r>
      <w:r>
        <w:rPr>
          <w:sz w:val="20"/>
          <w:szCs w:val="20"/>
          <w:color w:val="auto"/>
        </w:rPr>
        <w:tab/>
      </w:r>
      <w:r>
        <w:rPr>
          <w:rFonts w:ascii="Courier New" w:cs="Courier New" w:eastAsia="Courier New" w:hAnsi="Courier New"/>
          <w:sz w:val="16"/>
          <w:szCs w:val="16"/>
          <w:color w:val="auto"/>
        </w:rPr>
        <w:t>TI Boulevard</w:t>
      </w:r>
    </w:p>
    <w:p>
      <w:pPr>
        <w:spacing w:after="0"/>
        <w:rPr>
          <w:sz w:val="20"/>
          <w:szCs w:val="20"/>
          <w:color w:val="auto"/>
        </w:rPr>
      </w:pPr>
      <w:r>
        <w:rPr>
          <w:rFonts w:ascii="Courier New" w:cs="Courier New" w:eastAsia="Courier New" w:hAnsi="Courier New"/>
          <w:sz w:val="18"/>
          <w:szCs w:val="18"/>
          <w:color w:val="auto"/>
        </w:rPr>
        <w:t>P.O. Box 660199</w:t>
      </w:r>
    </w:p>
    <w:p>
      <w:pPr>
        <w:spacing w:after="0" w:line="237" w:lineRule="auto"/>
        <w:rPr>
          <w:sz w:val="20"/>
          <w:szCs w:val="20"/>
          <w:color w:val="auto"/>
        </w:rPr>
      </w:pPr>
      <w:r>
        <w:rPr>
          <w:rFonts w:ascii="Courier New" w:cs="Courier New" w:eastAsia="Courier New" w:hAnsi="Courier New"/>
          <w:sz w:val="18"/>
          <w:szCs w:val="18"/>
          <w:color w:val="auto"/>
        </w:rPr>
        <w:t>Dallas, Texas 75266-0199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have acted as counsel to Texas Instruments Incorporated, a Delaware corporation (the "Company"), in connection with the preparation and filing by the Company with the Securities and Exchange Commission of a Registration Statement on Form S-8 (as amended, the "Registration Statement") under the Securities Act of 1933, as amended, relating to the proposed offering of up to 800,000 shares of the common stock, $1.00 par value, of the Company (the "Shares"), pursuant to the exercise of stock options and restricted stock awards, ("Options") granted under the Radia Communications, Inc. 2000 Stock Option/Stock Issuance Plan (the "Plan")</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so acting, we have examined originals or copies (certified or otherwise identified to our satisfaction) of the Restated Certificate of Incorporation of the Company and such corporate records, agreements, documents and other instruments, and such certificates or comparable documents of public officials and of officers and representatives of the Company, and have made such inquiries of such officers and representatives, as we have deemed relevant and necessary as a basis for the opinions hereinafter set forth.</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such examination, we have assumed the genuineness of all signatures, the legal capacity of natural persons, the authenticity of all documents submitted to us as originals, the conformity to original documents of all documents submitted to us as certified, conformed or photostatic copies and the authenticity of the originals of such latter documents. As to all questions of fact material to this opinion that have not been independently established, we have relied upon certificates or comparable documents of officers and representatives of the Company.</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Based on the foregoing, and subject to the qualifications stated herein, we are of the opinion that the Shares are duly authorized and, when issued and delivered upon the exercise of Options in accordance with the terms of the Plan, will be validly issued, fully paid and nonassessable.</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We hereby consent to the filing of this letter as an exhibit to the Registration Statement.</w:t>
      </w:r>
    </w:p>
    <w:p>
      <w:pPr>
        <w:spacing w:after="0" w:line="203"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 WEIL, GOTSHAL &amp; MANGES LLP</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ind w:left="2440"/>
        <w:spacing w:after="0"/>
        <w:rPr>
          <w:sz w:val="20"/>
          <w:szCs w:val="20"/>
          <w:color w:val="auto"/>
        </w:rPr>
      </w:pPr>
      <w:r>
        <w:rPr>
          <w:rFonts w:ascii="Courier New" w:cs="Courier New" w:eastAsia="Courier New" w:hAnsi="Courier New"/>
          <w:sz w:val="18"/>
          <w:szCs w:val="18"/>
          <w:color w:val="auto"/>
        </w:rPr>
        <w:t>Weil, Gotshal &amp; Manges LLP</w:t>
      </w:r>
    </w:p>
    <w:p>
      <w:pPr>
        <w:sectPr>
          <w:pgSz w:w="11900" w:h="16838" w:orient="portrait"/>
          <w:cols w:equalWidth="0" w:num="1">
            <w:col w:w="10219"/>
          </w:cols>
          <w:pgMar w:left="240" w:top="514" w:right="1440" w:bottom="1440" w:gutter="0" w:footer="0" w:header="0"/>
        </w:sectPr>
      </w:pPr>
    </w:p>
    <w:bookmarkStart w:id="7" w:name="page8"/>
    <w:bookmarkEnd w:id="7"/>
    <w:p>
      <w:pPr>
        <w:jc w:val="right"/>
        <w:ind w:right="1779"/>
        <w:spacing w:after="0"/>
        <w:rPr>
          <w:sz w:val="20"/>
          <w:szCs w:val="20"/>
          <w:color w:val="auto"/>
        </w:rPr>
      </w:pPr>
      <w:r>
        <w:rPr>
          <w:rFonts w:ascii="Courier New" w:cs="Courier New" w:eastAsia="Courier New" w:hAnsi="Courier New"/>
          <w:sz w:val="18"/>
          <w:szCs w:val="18"/>
          <w:color w:val="auto"/>
        </w:rPr>
        <w:t>Exhibit 23(a)</w:t>
      </w:r>
    </w:p>
    <w:p>
      <w:pPr>
        <w:spacing w:after="0" w:line="4" w:lineRule="exact"/>
        <w:rPr>
          <w:sz w:val="20"/>
          <w:szCs w:val="20"/>
          <w:color w:val="auto"/>
        </w:rPr>
      </w:pPr>
    </w:p>
    <w:p>
      <w:pPr>
        <w:ind w:left="70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(Form S-8) pertaining to the Radia Communications, Inc. 2000 Stock Option/Stock Issuance Plan of our report dated January 22, 2003, with respect to the consolidated financial statements of Texas Instruments Incorporated incorporated by reference in its Annual Report (Form 10-K) for the year ended December 31, 2002 and the related financial statement schedule included therein, filed with the Securities and Exchange Commission.</w:t>
      </w:r>
    </w:p>
    <w:p>
      <w:pPr>
        <w:spacing w:after="0" w:line="200" w:lineRule="exact"/>
        <w:rPr>
          <w:sz w:val="20"/>
          <w:szCs w:val="20"/>
          <w:color w:val="auto"/>
        </w:rPr>
      </w:pPr>
    </w:p>
    <w:p>
      <w:pPr>
        <w:spacing w:after="0" w:line="208"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/s/ ERNST &amp; YOUNG LLP</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jc w:val="center"/>
        <w:ind w:right="199"/>
        <w:spacing w:after="0"/>
        <w:rPr>
          <w:sz w:val="20"/>
          <w:szCs w:val="20"/>
          <w:color w:val="auto"/>
        </w:rPr>
      </w:pPr>
      <w:r>
        <w:rPr>
          <w:rFonts w:ascii="Courier New" w:cs="Courier New" w:eastAsia="Courier New" w:hAnsi="Courier New"/>
          <w:sz w:val="18"/>
          <w:szCs w:val="18"/>
          <w:color w:val="auto"/>
        </w:rPr>
        <w:t>Ernst &amp; Young LLP</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4, 2003</w:t>
      </w:r>
    </w:p>
    <w:p>
      <w:pPr>
        <w:spacing w:after="0" w:line="238" w:lineRule="auto"/>
        <w:rPr>
          <w:sz w:val="20"/>
          <w:szCs w:val="20"/>
          <w:color w:val="auto"/>
        </w:rPr>
      </w:pPr>
      <w:r>
        <w:rPr>
          <w:rFonts w:ascii="Courier New" w:cs="Courier New" w:eastAsia="Courier New" w:hAnsi="Courier New"/>
          <w:sz w:val="18"/>
          <w:szCs w:val="18"/>
          <w:color w:val="auto"/>
        </w:rPr>
        <w:t>Dallas, Texas</w:t>
      </w:r>
    </w:p>
    <w:p>
      <w:pPr>
        <w:sectPr>
          <w:pgSz w:w="11900" w:h="16838" w:orient="portrait"/>
          <w:cols w:equalWidth="0" w:num="1">
            <w:col w:w="10219"/>
          </w:cols>
          <w:pgMar w:left="240" w:top="717" w:right="1440" w:bottom="1440" w:gutter="0" w:footer="0" w:header="0"/>
        </w:sectPr>
      </w:pPr>
    </w:p>
    <w:bookmarkStart w:id="8" w:name="page9"/>
    <w:bookmarkEnd w:id="8"/>
    <w:p>
      <w:pPr>
        <w:jc w:val="right"/>
        <w:ind w:right="1779"/>
        <w:spacing w:after="0"/>
        <w:rPr>
          <w:sz w:val="20"/>
          <w:szCs w:val="20"/>
          <w:color w:val="auto"/>
        </w:rPr>
      </w:pPr>
      <w:r>
        <w:rPr>
          <w:rFonts w:ascii="Courier New" w:cs="Courier New" w:eastAsia="Courier New" w:hAnsi="Courier New"/>
          <w:sz w:val="18"/>
          <w:szCs w:val="18"/>
          <w:color w:val="auto"/>
        </w:rPr>
        <w:t>Exhibit 99</w:t>
      </w:r>
    </w:p>
    <w:p>
      <w:pPr>
        <w:spacing w:after="0" w:line="4" w:lineRule="exact"/>
        <w:rPr>
          <w:sz w:val="20"/>
          <w:szCs w:val="20"/>
          <w:color w:val="auto"/>
        </w:rPr>
      </w:pPr>
    </w:p>
    <w:p>
      <w:pPr>
        <w:ind w:left="73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RADIA COMMUNICATIONS, INC.</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2000 STOCK OPTION/STOCK ISSUANCE PLAN</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ARTICLE ONE</w:t>
      </w:r>
    </w:p>
    <w:p>
      <w:pPr>
        <w:ind w:left="2640"/>
        <w:spacing w:after="0" w:line="238" w:lineRule="auto"/>
        <w:rPr>
          <w:sz w:val="20"/>
          <w:szCs w:val="20"/>
          <w:color w:val="auto"/>
        </w:rPr>
      </w:pPr>
      <w:r>
        <w:rPr>
          <w:rFonts w:ascii="Courier New" w:cs="Courier New" w:eastAsia="Courier New" w:hAnsi="Courier New"/>
          <w:sz w:val="18"/>
          <w:szCs w:val="18"/>
          <w:color w:val="auto"/>
        </w:rPr>
        <w:t>GENERAL PROVISIONS</w:t>
      </w:r>
    </w:p>
    <w:p>
      <w:pPr>
        <w:spacing w:after="0" w:line="202" w:lineRule="exact"/>
        <w:rPr>
          <w:sz w:val="20"/>
          <w:szCs w:val="20"/>
          <w:color w:val="auto"/>
        </w:rPr>
      </w:pPr>
    </w:p>
    <w:p>
      <w:pPr>
        <w:ind w:left="740" w:hanging="732"/>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 OF THE PLAN</w:t>
      </w:r>
    </w:p>
    <w:p>
      <w:pPr>
        <w:spacing w:after="0" w:line="20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This 2000 Stock Option/Stock Issuance Plan is intended to promote the interests of Radia Communications, Inc., a Delaware corporation, by providing eligible persons in the Corporation's employ or service with the opportunity to acquire a proprietary interest, or otherwise increase their proprietary interest, in the Corporation as an incentive for them to continue in such employ or service.</w:t>
      </w:r>
    </w:p>
    <w:p>
      <w:pPr>
        <w:spacing w:after="0" w:line="18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Capitalized terms herein shall have the meanings assigned to such terms in the attached Appendix.</w:t>
      </w:r>
    </w:p>
    <w:p>
      <w:pPr>
        <w:spacing w:after="0" w:line="203" w:lineRule="exact"/>
        <w:rPr>
          <w:sz w:val="20"/>
          <w:szCs w:val="20"/>
          <w:color w:val="auto"/>
        </w:rPr>
      </w:pPr>
    </w:p>
    <w:p>
      <w:pPr>
        <w:ind w:left="860" w:hanging="8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STRUCTURE OF THE PLAN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The Plan shall be divided into two (2) separate equity programs:</w:t>
      </w:r>
    </w:p>
    <w:p>
      <w:pPr>
        <w:spacing w:after="0" w:line="207" w:lineRule="exact"/>
        <w:rPr>
          <w:sz w:val="20"/>
          <w:szCs w:val="20"/>
          <w:color w:val="auto"/>
        </w:rPr>
      </w:pPr>
    </w:p>
    <w:p>
      <w:pPr>
        <w:ind w:right="1779" w:firstLine="8"/>
        <w:spacing w:after="0" w:line="236" w:lineRule="auto"/>
        <w:tabs>
          <w:tab w:leader="none" w:pos="42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Option Grant Program under which eligible persons may, at the discretion of the Plan Administrator, be granted options to purchase shares of Common Stock, and</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5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 Issuance Program under which eligible persons may, at the discretion of the Plan Administrator, be issued shares of Common Stock directly, either through the immediate purchase of such shares or as a bonus for services rendered the Corporation (or any Parent or Subsidiary).</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B. The provisions of Articles One and Four shall apply to both equity programs under the Plan and shall accordingly govern the interests of all persons under the Plan.</w:t>
      </w:r>
    </w:p>
    <w:p>
      <w:pPr>
        <w:spacing w:after="0" w:line="203" w:lineRule="exact"/>
        <w:rPr>
          <w:sz w:val="20"/>
          <w:szCs w:val="20"/>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OF THE PLAN</w:t>
      </w:r>
    </w:p>
    <w:p>
      <w:pPr>
        <w:spacing w:after="0" w:line="207"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A. The Plan shall be administered by the Board. However, any or all administrative functions otherwise exercisable by the Board may be delegated to the Committee. Members of the Committee shall serve for such period of time as the Board may determine and shall be subject to removal by the Board at any time. The Board may also at any time terminate the functions of the Committee and reassume all powers and authority previously delegated to the Committee.</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 The Plan Administrator shall have full power and authority (subject to the provisions of the Plan) to establish such rules and regulations as it may deem appropriate for proper administration of the Plan and to make such determinations under, and issue such interpretations of, the Plan and any outstanding options or stock issuances thereunder as it may deem necessary or advisable. Decisions of the Plan Administrator shall be final and binding on all parties who have an interest in the Plan or any option grant or stock issuance thereunder.</w:t>
      </w:r>
    </w:p>
    <w:p>
      <w:pPr>
        <w:spacing w:after="0" w:line="20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8"/>
          <w:szCs w:val="18"/>
          <w:color w:val="auto"/>
        </w:rPr>
        <w:t>ELIGIBILITY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The persons eligible to participate in the Plan are as follows:</w:t>
      </w:r>
    </w:p>
    <w:p>
      <w:pPr>
        <w:spacing w:after="0" w:line="201" w:lineRule="exact"/>
        <w:rPr>
          <w:sz w:val="20"/>
          <w:szCs w:val="20"/>
          <w:color w:val="auto"/>
        </w:rPr>
      </w:pPr>
    </w:p>
    <w:p>
      <w:pPr>
        <w:ind w:left="420" w:hanging="412"/>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Employees,</w:t>
      </w:r>
    </w:p>
    <w:p>
      <w:pPr>
        <w:spacing w:after="0" w:line="206" w:lineRule="exact"/>
        <w:rPr>
          <w:rFonts w:ascii="Courier New" w:cs="Courier New" w:eastAsia="Courier New" w:hAnsi="Courier New"/>
          <w:sz w:val="18"/>
          <w:szCs w:val="18"/>
          <w:color w:val="auto"/>
        </w:rPr>
      </w:pPr>
    </w:p>
    <w:p>
      <w:pPr>
        <w:ind w:right="1879" w:firstLine="8"/>
        <w:spacing w:after="0" w:line="235" w:lineRule="auto"/>
        <w:tabs>
          <w:tab w:leader="none" w:pos="52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non-employee members of the Board or the non-employee members of the board of directors of any Parent or Subsidiary, and</w:t>
      </w:r>
    </w:p>
    <w:p>
      <w:pPr>
        <w:spacing w:after="0" w:line="208" w:lineRule="exact"/>
        <w:rPr>
          <w:rFonts w:ascii="Courier New" w:cs="Courier New" w:eastAsia="Courier New" w:hAnsi="Courier New"/>
          <w:sz w:val="18"/>
          <w:szCs w:val="18"/>
          <w:color w:val="auto"/>
        </w:rPr>
      </w:pPr>
    </w:p>
    <w:p>
      <w:pPr>
        <w:ind w:right="2199" w:firstLine="8"/>
        <w:spacing w:after="0" w:line="235" w:lineRule="auto"/>
        <w:tabs>
          <w:tab w:leader="none" w:pos="63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consultants and other independent advisors who provide services to the Corporation (or any Parent or Subsidiary).</w:t>
      </w:r>
    </w:p>
    <w:p>
      <w:pPr>
        <w:spacing w:after="0" w:line="208"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B. The Plan Administrator shall have full authority to determine, (i) with respect to the grants made under the Option Grant Program, which eligible persons are to receive such grants, the time or times when those grants are to be made, the number of shares to be covered by each such grant, the status of the granted option as either an Incentive Option or a Non-Statutory Option, the time or times when each option is to become exercisable, the vesting schedule</w:t>
      </w:r>
    </w:p>
    <w:p>
      <w:pPr>
        <w:sectPr>
          <w:pgSz w:w="11900" w:h="16838" w:orient="portrait"/>
          <w:cols w:equalWidth="0" w:num="1">
            <w:col w:w="10219"/>
          </w:cols>
          <w:pgMar w:left="240" w:top="919" w:right="1440" w:bottom="0" w:gutter="0" w:footer="0" w:header="0"/>
        </w:sectPr>
      </w:pPr>
    </w:p>
    <w:bookmarkStart w:id="9" w:name="page10"/>
    <w:bookmarkEnd w:id="9"/>
    <w:p>
      <w:pPr>
        <w:ind w:right="1879"/>
        <w:spacing w:after="0" w:line="237" w:lineRule="auto"/>
        <w:rPr>
          <w:sz w:val="20"/>
          <w:szCs w:val="20"/>
          <w:color w:val="auto"/>
        </w:rPr>
      </w:pPr>
      <w:r>
        <w:rPr>
          <w:rFonts w:ascii="Courier New" w:cs="Courier New" w:eastAsia="Courier New" w:hAnsi="Courier New"/>
          <w:sz w:val="18"/>
          <w:szCs w:val="18"/>
          <w:color w:val="auto"/>
        </w:rPr>
        <w:t>(if any) applicable to the option shares and the maximum term for which the option is to remain outstanding, and (ii) with respect to stock issuances made under the Stock Issuance Program, which eligible persons are to receive such issuances, the time or times when those issuances are to be made, the number of shares to be issued to each Participant, the vesting schedule (if any) applicable to the issued shares and the consideration to be paid by the Participant for such shares.</w:t>
      </w:r>
    </w:p>
    <w:p>
      <w:pPr>
        <w:spacing w:after="0" w:line="211"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C. The Plan Administrator shall have the absolute discretion either to grant options in accordance with the Option Grant Program or to effect stock issuances in accordance with the Stock Issuance Program.</w:t>
      </w:r>
    </w:p>
    <w:p>
      <w:pPr>
        <w:spacing w:after="0" w:line="203" w:lineRule="exact"/>
        <w:rPr>
          <w:sz w:val="20"/>
          <w:szCs w:val="20"/>
          <w:color w:val="auto"/>
        </w:rPr>
      </w:pPr>
    </w:p>
    <w:p>
      <w:pPr>
        <w:ind w:left="740" w:hanging="732"/>
        <w:spacing w:after="0"/>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SUBJECT TO THE PLAN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 The stock issuable under the Plan shall be shares of authorized but unissued or reacquired Common Stock. The maximum number of shares of Common Stock which may be issued over the term of the Plan shall not exceed six million three hundred fifteen thousand (6,315,000) shares.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 Shares of Common Stock subject to outstanding options shall be available for subsequent issuance under the Plan to the extent (i) the options expire or terminate for any reason prior to exercise in full or (ii) the options are cancelled in accordance with the cancellation-regrant provisions of Article Two. Unvested shares issued under the Plan and subsequently repurchased by the Corporation, at the option exercise or direct issue price paid per share, pursuant to the Corporation's repurchase rights under the Plan shall be added back to the number of shares of Common Stock reserved for issuance under the Plan and shall accordingly be available for reissuance through one or more subsequent option grants or direct stock issuances under the Plan.</w:t>
      </w:r>
    </w:p>
    <w:p>
      <w:pPr>
        <w:spacing w:after="0" w:line="21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C. Should any change be made to the Common Stock by reason of any stock split, stock dividend, recapitalization, combination of shares, exchange of shares or other change affecting the outstanding Common Stock as a class without the Corporation's receipt of consideration, appropriate adjustments shall be made to</w:t>
      </w:r>
    </w:p>
    <w:p>
      <w:pPr>
        <w:ind w:left="420" w:hanging="412"/>
        <w:spacing w:after="0" w:line="234"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maximum number and/or class of securities issuable under the Plan and</w:t>
      </w:r>
    </w:p>
    <w:p>
      <w:pPr>
        <w:spacing w:after="0" w:line="4" w:lineRule="exact"/>
        <w:rPr>
          <w:rFonts w:ascii="Courier New" w:cs="Courier New" w:eastAsia="Courier New" w:hAnsi="Courier New"/>
          <w:sz w:val="18"/>
          <w:szCs w:val="18"/>
          <w:color w:val="auto"/>
        </w:rPr>
      </w:pPr>
    </w:p>
    <w:p>
      <w:pPr>
        <w:ind w:right="1779" w:firstLine="8"/>
        <w:spacing w:after="0" w:line="272" w:lineRule="auto"/>
        <w:tabs>
          <w:tab w:leader="none" w:pos="527"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and/or class of securities and the exercise price per share in effect under each outstanding option in order to prevent the dilution or enlargement of benefits thereunder. The adjustments determined by the Plan Administrator shall be final, binding and conclusive. In no event shall any such adjustments be made in connection with the conversion of one or more outstanding shares of the Corporation's preferred stock into shares of Common Stock.</w:t>
      </w:r>
    </w:p>
    <w:p>
      <w:pPr>
        <w:sectPr>
          <w:pgSz w:w="11900" w:h="16838" w:orient="portrait"/>
          <w:cols w:equalWidth="0" w:num="1">
            <w:col w:w="10219"/>
          </w:cols>
          <w:pgMar w:left="240" w:top="142" w:right="1440" w:bottom="1440" w:gutter="0" w:footer="0" w:header="0"/>
        </w:sectPr>
      </w:pPr>
    </w:p>
    <w:bookmarkStart w:id="10" w:name="page11"/>
    <w:bookmarkEnd w:id="10"/>
    <w:p>
      <w:pPr>
        <w:ind w:left="3800"/>
        <w:spacing w:after="0"/>
        <w:rPr>
          <w:sz w:val="20"/>
          <w:szCs w:val="20"/>
          <w:color w:val="auto"/>
        </w:rPr>
      </w:pPr>
      <w:r>
        <w:rPr>
          <w:rFonts w:ascii="Courier New" w:cs="Courier New" w:eastAsia="Courier New" w:hAnsi="Courier New"/>
          <w:sz w:val="18"/>
          <w:szCs w:val="18"/>
          <w:color w:val="auto"/>
        </w:rPr>
        <w:t>ARTICLE TWO</w:t>
      </w:r>
    </w:p>
    <w:p>
      <w:pPr>
        <w:ind w:left="3160"/>
        <w:spacing w:after="0" w:line="238" w:lineRule="auto"/>
        <w:rPr>
          <w:sz w:val="20"/>
          <w:szCs w:val="20"/>
          <w:color w:val="auto"/>
        </w:rPr>
      </w:pPr>
      <w:r>
        <w:rPr>
          <w:rFonts w:ascii="Courier New" w:cs="Courier New" w:eastAsia="Courier New" w:hAnsi="Courier New"/>
          <w:sz w:val="18"/>
          <w:szCs w:val="18"/>
          <w:color w:val="auto"/>
        </w:rPr>
        <w:t>OPTION GRANT PROGRAM</w:t>
      </w:r>
    </w:p>
    <w:p>
      <w:pPr>
        <w:spacing w:after="0" w:line="202" w:lineRule="exact"/>
        <w:rPr>
          <w:sz w:val="20"/>
          <w:szCs w:val="20"/>
          <w:color w:val="auto"/>
        </w:rPr>
      </w:pPr>
    </w:p>
    <w:p>
      <w:pPr>
        <w:ind w:left="740" w:hanging="732"/>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TERMS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Each option shall be evidenced by one or more documents in the form approved by the Plan Administrator; provided, however, that each such document shall comply with the terms specified below. Each document evidencing an Incentive Option shall, in addition, be subject to the provisions of the Plan applicable to such options.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Exercise Price.</w:t>
      </w:r>
    </w:p>
    <w:p>
      <w:pPr>
        <w:spacing w:after="0" w:line="207" w:lineRule="exact"/>
        <w:rPr>
          <w:sz w:val="20"/>
          <w:szCs w:val="20"/>
          <w:color w:val="auto"/>
        </w:rPr>
      </w:pPr>
    </w:p>
    <w:p>
      <w:pPr>
        <w:ind w:right="2319" w:firstLine="8"/>
        <w:spacing w:after="0" w:line="235" w:lineRule="auto"/>
        <w:tabs>
          <w:tab w:leader="none" w:pos="316"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price per share shall be fixed by the Plan Administrator in accordance with the following provisions:</w:t>
      </w:r>
    </w:p>
    <w:p>
      <w:pPr>
        <w:spacing w:after="0" w:line="208" w:lineRule="exact"/>
        <w:rPr>
          <w:sz w:val="20"/>
          <w:szCs w:val="20"/>
          <w:color w:val="auto"/>
        </w:rPr>
      </w:pPr>
    </w:p>
    <w:p>
      <w:pPr>
        <w:ind w:right="2199" w:firstLine="8"/>
        <w:spacing w:after="0" w:line="236" w:lineRule="auto"/>
        <w:tabs>
          <w:tab w:leader="none" w:pos="42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price per share shall not be less than eighty-five percent (85%) of the Fair Market Value per share of Common Stock on the option grant date.</w:t>
      </w:r>
    </w:p>
    <w:p>
      <w:pPr>
        <w:spacing w:after="0" w:line="208" w:lineRule="exact"/>
        <w:rPr>
          <w:rFonts w:ascii="Courier New" w:cs="Courier New" w:eastAsia="Courier New" w:hAnsi="Courier New"/>
          <w:sz w:val="18"/>
          <w:szCs w:val="18"/>
          <w:color w:val="auto"/>
        </w:rPr>
      </w:pPr>
    </w:p>
    <w:p>
      <w:pPr>
        <w:ind w:right="1879" w:firstLine="8"/>
        <w:spacing w:after="0" w:line="279" w:lineRule="auto"/>
        <w:tabs>
          <w:tab w:leader="none" w:pos="527"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person to whom the option is granted is a 10% Stockholder, then the exercise price per share shall not be less than one hundred ten percent (110%) of the Fair Market Value per share of Common Stock on the option grant date.</w:t>
      </w:r>
    </w:p>
    <w:p>
      <w:pPr>
        <w:spacing w:after="0" w:line="178" w:lineRule="exact"/>
        <w:rPr>
          <w:sz w:val="20"/>
          <w:szCs w:val="20"/>
          <w:color w:val="auto"/>
        </w:rPr>
      </w:pPr>
    </w:p>
    <w:p>
      <w:pPr>
        <w:ind w:right="1779" w:firstLine="8"/>
        <w:spacing w:after="0" w:line="237" w:lineRule="auto"/>
        <w:tabs>
          <w:tab w:leader="none" w:pos="316"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price shall become immediately due upon exercise of the option and shall, subject to the provisions of Section I of Article Four and the documents evidencing the option, be payable in cash or check made payable to the Corporation. Should the Common Stock be registered under Section 12 of the 1934 Act at the time the option is exercised, then the exercise price may also be paid as follows:</w:t>
      </w:r>
    </w:p>
    <w:p>
      <w:pPr>
        <w:spacing w:after="0" w:line="210" w:lineRule="exact"/>
        <w:rPr>
          <w:sz w:val="20"/>
          <w:szCs w:val="20"/>
          <w:color w:val="auto"/>
        </w:rPr>
      </w:pPr>
    </w:p>
    <w:p>
      <w:pPr>
        <w:jc w:val="both"/>
        <w:ind w:right="1779" w:firstLine="8"/>
        <w:spacing w:after="0" w:line="236" w:lineRule="auto"/>
        <w:tabs>
          <w:tab w:leader="none" w:pos="42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shares of Common Stock held for the requisite period necessary to avoid a charge to the Corporation's earnings for financial reporting purposes and valued at Fair Market Value on the Exercise Date, or</w:t>
      </w:r>
    </w:p>
    <w:p>
      <w:pPr>
        <w:spacing w:after="0" w:line="208" w:lineRule="exact"/>
        <w:rPr>
          <w:rFonts w:ascii="Courier New" w:cs="Courier New" w:eastAsia="Courier New" w:hAnsi="Courier New"/>
          <w:sz w:val="18"/>
          <w:szCs w:val="18"/>
          <w:color w:val="auto"/>
        </w:rPr>
      </w:pPr>
    </w:p>
    <w:p>
      <w:pPr>
        <w:ind w:right="1779" w:firstLine="8"/>
        <w:spacing w:after="0" w:line="270" w:lineRule="auto"/>
        <w:tabs>
          <w:tab w:leader="none" w:pos="527"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the option is exercised for vested shares, through a special sale and remittance procedure pursuant to which the Optionee shall concurrently provide irrevocable instructions (A) to a Corporation-designated brokerage firm to effect the immediate sale of the purchased shares and remit to the Corporation, out of the sale proceeds available on the settlement date, sufficient funds to cover the aggregate exercise price payable for the purchased shares plus all applicable Federal, state and local income and employment taxes required to be withheld by the Corporation by reason of such exercise and (B) to the Corporation to deliver the certificates for the purchased shares directly to such brokerage firm in order to complete the sale. Except to the extent such sale and remittance procedure is utilized, payment of the exercise price for the purchased shares must be made on the Exercise Date.</w:t>
      </w:r>
    </w:p>
    <w:p>
      <w:pPr>
        <w:spacing w:after="0" w:line="39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 Exercise and Term of Options. Each option shall be exercisable at such time or times, during such period and for such number of shares as shall be determined by the Plan Administrator and set forth in the documents evidencing the option grant. However, no option shall have a term in excess of ten (10) years measured from the option grant date.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 Effect of Termination of Service.</w:t>
      </w:r>
    </w:p>
    <w:p>
      <w:pPr>
        <w:spacing w:after="0" w:line="207" w:lineRule="exact"/>
        <w:rPr>
          <w:sz w:val="20"/>
          <w:szCs w:val="20"/>
          <w:color w:val="auto"/>
        </w:rPr>
      </w:pPr>
    </w:p>
    <w:p>
      <w:pPr>
        <w:ind w:right="1779" w:firstLine="8"/>
        <w:spacing w:after="0" w:line="235" w:lineRule="auto"/>
        <w:tabs>
          <w:tab w:leader="none" w:pos="316"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provisions shall govern the exercise of any options held by the Optionee at the time of cessation of Service or death:</w:t>
      </w:r>
    </w:p>
    <w:p>
      <w:pPr>
        <w:spacing w:after="0" w:line="208" w:lineRule="exact"/>
        <w:rPr>
          <w:sz w:val="20"/>
          <w:szCs w:val="20"/>
          <w:color w:val="auto"/>
        </w:rPr>
      </w:pPr>
    </w:p>
    <w:p>
      <w:pPr>
        <w:ind w:right="1879" w:firstLine="8"/>
        <w:spacing w:after="0" w:line="268" w:lineRule="auto"/>
        <w:tabs>
          <w:tab w:leader="none" w:pos="42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Should the Optionee cease to remain in Service for any reason other than death, Disability or Misconduct, then the Optionee shall have a period of three</w:t>
      </w:r>
    </w:p>
    <w:p>
      <w:pPr>
        <w:ind w:right="24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months following the date of such cessation of Service during which to exercise each outstanding option held by such Optionee.</w:t>
      </w:r>
    </w:p>
    <w:p>
      <w:pPr>
        <w:spacing w:after="0" w:line="208" w:lineRule="exact"/>
        <w:rPr>
          <w:rFonts w:ascii="Courier New" w:cs="Courier New" w:eastAsia="Courier New" w:hAnsi="Courier New"/>
          <w:sz w:val="16"/>
          <w:szCs w:val="16"/>
          <w:color w:val="auto"/>
        </w:rPr>
      </w:pPr>
    </w:p>
    <w:p>
      <w:pPr>
        <w:ind w:right="2099" w:firstLine="8"/>
        <w:spacing w:after="0" w:line="237" w:lineRule="auto"/>
        <w:tabs>
          <w:tab w:leader="none" w:pos="527"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Should Optionee's Service terminate by reason of Disability, then the Optionee shall have a period of twelve (12) months following the date of such cessation of Service during which to exercise each outstanding option held by such Optionee.</w:t>
      </w:r>
    </w:p>
    <w:p>
      <w:pPr>
        <w:spacing w:after="0" w:line="207" w:lineRule="exact"/>
        <w:rPr>
          <w:rFonts w:ascii="Courier New" w:cs="Courier New" w:eastAsia="Courier New" w:hAnsi="Courier New"/>
          <w:sz w:val="18"/>
          <w:szCs w:val="18"/>
          <w:color w:val="auto"/>
        </w:rPr>
      </w:pPr>
    </w:p>
    <w:p>
      <w:pPr>
        <w:ind w:right="2099" w:firstLine="8"/>
        <w:spacing w:after="0" w:line="237" w:lineRule="auto"/>
        <w:tabs>
          <w:tab w:leader="none" w:pos="63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Optionee dies while holding an outstanding option, then the personal representative of his or her estate or the person or persons to whom the option is transferred pursuant to the Optionee's will or the laws of inheritance or the Optionee's designated beneficiary or beneficiaries of that option shall have a twelve (12)-month period following the date of the Optionee's death to exercise such option.</w:t>
      </w:r>
    </w:p>
    <w:p>
      <w:pPr>
        <w:spacing w:after="0" w:line="20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no circumstances, however, shall any such option be exercisable after</w:t>
      </w:r>
    </w:p>
    <w:p>
      <w:pPr>
        <w:sectPr>
          <w:pgSz w:w="11900" w:h="16838" w:orient="portrait"/>
          <w:cols w:equalWidth="0" w:num="1">
            <w:col w:w="10219"/>
          </w:cols>
          <w:pgMar w:left="240" w:top="919" w:right="1440" w:bottom="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the specified expiration of the option term.</w:t>
      </w:r>
    </w:p>
    <w:p>
      <w:pPr>
        <w:spacing w:after="0" w:line="207" w:lineRule="exact"/>
        <w:rPr>
          <w:sz w:val="20"/>
          <w:szCs w:val="20"/>
          <w:color w:val="auto"/>
        </w:rPr>
      </w:pPr>
    </w:p>
    <w:p>
      <w:pPr>
        <w:ind w:right="1779" w:firstLine="8"/>
        <w:spacing w:after="0" w:line="237" w:lineRule="auto"/>
        <w:tabs>
          <w:tab w:leader="none" w:pos="421"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applicable post-Service exercise period, the option may not be exercised in the aggregate for more than the number of vested shares for which the option is exercisable on the date of the Optionee's cessation of Service. Upon the expiration of the applicable exercise period or (if earlier) upon the expiration of the option term, the option shall terminate and cease to be outstanding for any vested shares for which the option has not been exercised. However, the option shall, immediately upon the Optionee's cessation of Service, terminate and cease to be outstanding with respect to any and all option shares for which the option is not otherwise at the time exercisable or in which the Optionee is not otherwise at that time vested.</w:t>
      </w:r>
    </w:p>
    <w:p>
      <w:pPr>
        <w:sectPr>
          <w:pgSz w:w="11900" w:h="16838" w:orient="portrait"/>
          <w:cols w:equalWidth="0" w:num="1">
            <w:col w:w="10219"/>
          </w:cols>
          <w:pgMar w:left="240" w:top="136" w:right="1440" w:bottom="1440" w:gutter="0" w:footer="0" w:header="0"/>
        </w:sectPr>
      </w:pPr>
    </w:p>
    <w:bookmarkStart w:id="12" w:name="page13"/>
    <w:bookmarkEnd w:id="12"/>
    <w:p>
      <w:pPr>
        <w:ind w:right="1879" w:firstLine="8"/>
        <w:spacing w:after="0" w:line="237" w:lineRule="auto"/>
        <w:tabs>
          <w:tab w:leader="none" w:pos="527"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Should Optionee's Service be terminated for Misconduct or should Optionee otherwise engage in Misconduct while holding one or more outstanding options under the Plan, then all those options shall terminate immediately and cease to remain outstanding.</w:t>
      </w:r>
    </w:p>
    <w:p>
      <w:pPr>
        <w:spacing w:after="0" w:line="207" w:lineRule="exact"/>
        <w:rPr>
          <w:sz w:val="20"/>
          <w:szCs w:val="20"/>
          <w:color w:val="auto"/>
        </w:rPr>
      </w:pPr>
    </w:p>
    <w:p>
      <w:pPr>
        <w:jc w:val="both"/>
        <w:ind w:right="1999" w:firstLine="8"/>
        <w:spacing w:after="0" w:line="236" w:lineRule="auto"/>
        <w:tabs>
          <w:tab w:leader="none" w:pos="316"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Administrator shall have the discretion, exercisable either at the time an option is granted or at any time while the option remains outstanding, to:</w:t>
      </w:r>
    </w:p>
    <w:p>
      <w:pPr>
        <w:spacing w:after="0" w:line="209" w:lineRule="exact"/>
        <w:rPr>
          <w:sz w:val="20"/>
          <w:szCs w:val="20"/>
          <w:color w:val="auto"/>
        </w:rPr>
      </w:pPr>
    </w:p>
    <w:p>
      <w:pPr>
        <w:ind w:right="1999" w:firstLine="8"/>
        <w:spacing w:after="0" w:line="237" w:lineRule="auto"/>
        <w:tabs>
          <w:tab w:leader="none" w:pos="421"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extend the period of time for which the option is to remain exercisable following Optionee's cessation of Service or death from the limited period otherwise in effect for that option to such greater period of time as the Plan Administrator shall deem appropriate, but in no event beyond the expiration of the option term, and/or</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permit the option to be exercised, during the applicable post-Service</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period, not only with respect to the number of vested shares of Common Stock for which such option is exercisable at the time of the Optionee's cessation of Service but also with respect to one or more additional installments in which the Optionee would have vested under the option had the Optionee continued in Service.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 Stockholder Rights. The holder of an option shall have no stockholder rights with respect to the shares subject to the option until such person shall have exercised the option, paid the exercise price and become the recordholder of the purchased shares.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E. Unvested Shares. The Plan Administrator shall have the discretion to grant options which are exercisable for unvested shares of Common Stock. Should the Optionee cease Service while holding such unvested shares, the Corporation shall have the right to repurchase, at the exercise price paid per share, any or all of those unvested shares. The terms upon which such repurchase right shall be exercisable (including the period and procedure for exercise and the appropriate vesting schedule for the purchased shares) shall be established by the Plan Administrator and set forth in the document evidencing such repurchase right. The Plan Administrator may not impose a vesting schedule upon any option grant or the shares of Common Stock subject to that option which is more restrictive than twenty percent (20%) per year vesting, with the initial vesting to occur not later than one (1) year after the option grant date. However, such limitation shall not be applicable to any option grants made to individuals who are officers of the Corporation, non-employee Board members or independent consultants.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 First Refusal Rights. Until such time as the Common Stock is first registered under Section 12 of the 1934 Act, the Corporation shall have the right of first refusal with respect to any proposed disposition by the Optionee (or any successor in interest) of any shares of Common Stock issued under the Plan. Such right of first refusal shall be exercisable in accordance with the terms established by the Plan Administrator and set forth in the document evidencing such right.</w:t>
      </w:r>
    </w:p>
    <w:p>
      <w:pPr>
        <w:spacing w:after="0" w:line="211"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G. Limited Transferability of Options. An Incentive Stock Option shall be exercisable only by the Optionee during his or her lifetime and shall not be assignable or transferable other than by will or by the laws of inheritance following the Optionee's death. A Non-Statutory Option may be assigned in whole or in part during the Optionee's lifetime to one or more members of the Optionee's family or to a trust established exclusively for one or more such family members or to Optionee's former spouse, to the extent such assignment is in connection with the Optionee's estate plan or pursuant to a domestic relations order. The assigned portion may only be exercised by the person or persons who acquire a proprietary interest in the Non-Statutory Option pursuant to the assignment. The terms applicable to the assigned portion shall be the same as those in effect for the option immediately prior to such assignment and shall be set forth in such documents issued to the assignee as the Plan Administrator may deem appropriate. Notwithstanding the foregoing, the Optionee may also designate one or more persons as the beneficiary or beneficiaries of his or her outstanding options under the Plan, and those options shall, in accordance with such designation, automatically be transferred to such beneficiary or beneficiaries upon the Optionee's death while holding those options. Such beneficiary or beneficiaries shall take the transferred options subject to all the terms and conditions of the applicable agreement evidencing each such transferred option, including (without limitation) the limited time period during which the option may be exercised following the Optionee's death.</w:t>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 INCENTIVE OPTIONS</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The terms specified below shall be applicable to all Incentive Options. Except as modified by the provisions of this Section II, all the provisions of Articles</w:t>
      </w:r>
    </w:p>
    <w:p>
      <w:pPr>
        <w:sectPr>
          <w:pgSz w:w="11900" w:h="16838" w:orient="portrait"/>
          <w:cols w:equalWidth="0" w:num="1">
            <w:col w:w="10219"/>
          </w:cols>
          <w:pgMar w:left="240" w:top="723" w:right="1440" w:bottom="0" w:gutter="0" w:footer="0" w:header="0"/>
        </w:sectPr>
      </w:pPr>
    </w:p>
    <w:bookmarkStart w:id="13" w:name="page14"/>
    <w:bookmarkEnd w:id="13"/>
    <w:p>
      <w:pPr>
        <w:jc w:val="both"/>
        <w:ind w:right="2099"/>
        <w:spacing w:after="0" w:line="236" w:lineRule="auto"/>
        <w:rPr>
          <w:sz w:val="20"/>
          <w:szCs w:val="20"/>
          <w:color w:val="auto"/>
        </w:rPr>
      </w:pPr>
      <w:r>
        <w:rPr>
          <w:rFonts w:ascii="Courier New" w:cs="Courier New" w:eastAsia="Courier New" w:hAnsi="Courier New"/>
          <w:sz w:val="18"/>
          <w:szCs w:val="18"/>
          <w:color w:val="auto"/>
        </w:rPr>
        <w:t>One, Two and Four shall be applicable to Incentive Options. Options which are specifically designated as Non-Statutory Options shall not be subject to the terms of this Section II.</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Eligibility. Incentive Options may only be granted to Employees.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B. Exercise Price. The exercise price per share shall not be less than one hundred percent (100%) of the Fair Market Value per share of Common Stock on the option grant date.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 Dollar Limitation. The aggregate Fair Market Value of the shares of Common Stock (determined as of the respective date or dates of grant) for which one or more options granted to any Employee under the Plan (or any other option plan of the Corporation or any Parent or Subsidiary) may for the first time become exercisable as Incentive Options during any one (1) calendar year shall not exceed the sum of One Hundred Thousand Dollars ($100,000). To the extent the Employee holds two (2) or more such options which become exercisable for the first time in the same calendar year, the foregoing limitation on the exercisability of such options as Incentive Options shall be applied on the basis of the order in which such options are granted.</w:t>
      </w:r>
    </w:p>
    <w:p>
      <w:pPr>
        <w:spacing w:after="0" w:line="21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D. 10% Stockholder. If any Employee to whom an Incentive Option is granted is a 10% Stockholder, then the option term shall not exceed five (5) years measured from the option grant date.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III. CORPORATE TRANSACTION</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 The shares subject to each option outstanding under the Plan at the time of a Corporate Transaction shall automatically vest in full so that each such option shall, immediately prior to the effective date of the Corporate Transaction, become exercisable for all of the shares of Common Stock at the time subject to that option and may be exercised for any or all of those shares as fully-vested shares of Common Stock. However, the shares subject to an outstanding option shall not vest on such an accelerated basis if and to the extent: (i) such option is assumed by the successor corporation (or parent thereof) in the Corporate Transaction and any repurchase rights of the Corporation with respect to the unvested option shares are concurrently assigned to such successor corporation (or parent thereof) or (ii) such option is to be replaced with a cash incentive program of the successor corporation which preserves the spread existing on the unvested option shares at the time of the Corporate Transaction and provides for subsequent payout in accordance with the same vesting schedule applicable to those unvested option shares or (iii) the acceleration of such option is subject to other limitations imposed by the Plan Administrator at the time of the option grant.</w:t>
      </w:r>
    </w:p>
    <w:p>
      <w:pPr>
        <w:spacing w:after="0" w:line="20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B. All outstanding repurchase rights under the Option Grant Program shall also terminate automatically, and the shares of Common Stock subject to those terminated rights shall immediately vest in full, in the event of any Corporate Transaction, except to the extent: (i) those repurchase rights are assigned to the successor corporation (or parent thereof) in connection with such Corporate Transaction or (ii) such accelerated vesting is precluded by other limitations imposed by the Plan Administrator at the time the repurchase right is issued.</w:t>
      </w:r>
    </w:p>
    <w:p>
      <w:pPr>
        <w:spacing w:after="0" w:line="188"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C. Immediately following the consummation of the Corporate Transaction, all outstanding options shall terminate and cease to be outstanding, except to the extent assumed by the successor corporation (or parent thereof).</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D. Each option which is assumed in connection with a Corporate Transaction shall be appropriately adjusted, immediately after such Corporate Transaction, to apply to the number and class of securities which would have been issuable to the Optionee in consummation of such Corporate Transaction, had the option been exercised immediately prior to such Corporate Transaction. Appropriate adjustments shall also be made to (i) the number and class of securities available for issuance under the Plan following the consummation of such Corporate Transaction and (ii) the exercise price payable per share under each outstanding option, provided the aggregate exercise price payable for such securities shall remain the same. To the extent the actual holders of the Corporation's outstanding Common Stock receive cash consideration for their Common Stock in consummation of the Corporate Transaction, the successor corporation may, in connection with the assumption of the outstanding options under this Plan, substitute one or more shares of its own common stock with a fair market value equivalent to the cash consideration paid per share of Common Stock in such Corporate Transaction.</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E. The Plan Administrator shall have the discretion, exercisable either at the time the option is granted or at any time while the option remains outstanding, to structure one or more options so that those options shall automatically accelerate and vest in full (and any repurchase rights of the Corporation with respect to the unvested shares subject to those options shall immediately terminate) upon the occurrence of a Corporate Transaction, whether or not those options are to be assumed in the Corporate Transaction.</w:t>
      </w:r>
    </w:p>
    <w:p>
      <w:pPr>
        <w:sectPr>
          <w:pgSz w:w="11900" w:h="16838" w:orient="portrait"/>
          <w:cols w:equalWidth="0" w:num="1">
            <w:col w:w="10219"/>
          </w:cols>
          <w:pgMar w:left="240" w:top="142" w:right="1440" w:bottom="0" w:gutter="0" w:footer="0" w:header="0"/>
        </w:sectPr>
      </w:pPr>
    </w:p>
    <w:bookmarkStart w:id="14" w:name="page15"/>
    <w:bookmarkEnd w:id="14"/>
    <w:p>
      <w:pPr>
        <w:ind w:right="1779"/>
        <w:spacing w:after="0" w:line="270" w:lineRule="auto"/>
        <w:rPr>
          <w:sz w:val="20"/>
          <w:szCs w:val="20"/>
          <w:color w:val="auto"/>
        </w:rPr>
      </w:pPr>
      <w:r>
        <w:rPr>
          <w:rFonts w:ascii="Courier New" w:cs="Courier New" w:eastAsia="Courier New" w:hAnsi="Courier New"/>
          <w:sz w:val="16"/>
          <w:szCs w:val="16"/>
          <w:color w:val="auto"/>
        </w:rPr>
        <w:t>F. The Plan Administrator shall also have full power and authority, exercisable either at the time the option is granted or at any time while the option remains outstanding, to structure such option so that the shares subject to that option will automatically vest on an accelerated basis should the Optionee's Service terminate by reason of an Involuntary Termination within a designated period (not to exceed eighteen (18) months) following the effective date of any Corporate Transaction in which the option is assumed and the repurchase rights applicable to those shares do not otherwise terminate. Any option so accelerated shall remain exercisable for the fully-vested option shares until the expiration or sooner termination of the option term. In addition, the Plan Administrator may provide that one or more of the Corporation's outstanding repurchase rights with respect to shares held by the Optionee at the time of such Involuntary Termination shall immediately terminate on an accelerated basis, and the shares subject to those terminated rights shall accordingly vest at that time.</w:t>
      </w:r>
    </w:p>
    <w:p>
      <w:pPr>
        <w:spacing w:after="0" w:line="3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G. The portion of any Incentive Option accelerated in connection with a Corporate Transaction shall remain exercisable as an Incentive Option only to the extent the applicable One Hundred Thousand Dollar limitation is not exceeded. To the extent such dollar limitation is exceeded, the accelerated portion of such option shall be exercisable as a Non-Statutory Option under the Federal tax laws.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 The grant of options under the Plan shall in no way affect the right of the Corporation to adjust, reclassify, reorganize or otherwise change its capital or business structure or to merge, consolidate, dissolve, liquidate or sell or transfer all or any part of its business or assets.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IV. CANCELLATION AND REGRANT OF OPTIONS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Plan Administrator shall have the authority to effect, at any time and from time to time, with the consent of the affected option holders, the cancellation of any or all outstanding options under the Plan and to grant in substitution therefore new options covering the same or different number of shares of Common Stock but with an exercise price per share based on the Fair Market Value per share of Common Stock on the new option grant date.</w:t>
      </w:r>
    </w:p>
    <w:p>
      <w:pPr>
        <w:sectPr>
          <w:pgSz w:w="11900" w:h="16838" w:orient="portrait"/>
          <w:cols w:equalWidth="0" w:num="1">
            <w:col w:w="10219"/>
          </w:cols>
          <w:pgMar w:left="240" w:top="344" w:right="1440" w:bottom="1440" w:gutter="0" w:footer="0" w:header="0"/>
        </w:sectPr>
      </w:pPr>
    </w:p>
    <w:bookmarkStart w:id="15" w:name="page16"/>
    <w:bookmarkEnd w:id="15"/>
    <w:p>
      <w:pPr>
        <w:ind w:left="3580"/>
        <w:spacing w:after="0"/>
        <w:rPr>
          <w:sz w:val="20"/>
          <w:szCs w:val="20"/>
          <w:color w:val="auto"/>
        </w:rPr>
      </w:pPr>
      <w:r>
        <w:rPr>
          <w:rFonts w:ascii="Courier New" w:cs="Courier New" w:eastAsia="Courier New" w:hAnsi="Courier New"/>
          <w:sz w:val="18"/>
          <w:szCs w:val="18"/>
          <w:color w:val="auto"/>
        </w:rPr>
        <w:t>ARTICLE THREE</w:t>
      </w:r>
    </w:p>
    <w:p>
      <w:pPr>
        <w:ind w:left="3060"/>
        <w:spacing w:after="0" w:line="238" w:lineRule="auto"/>
        <w:rPr>
          <w:sz w:val="20"/>
          <w:szCs w:val="20"/>
          <w:color w:val="auto"/>
        </w:rPr>
      </w:pPr>
      <w:r>
        <w:rPr>
          <w:rFonts w:ascii="Courier New" w:cs="Courier New" w:eastAsia="Courier New" w:hAnsi="Courier New"/>
          <w:sz w:val="18"/>
          <w:szCs w:val="18"/>
          <w:color w:val="auto"/>
        </w:rPr>
        <w:t>STOCK ISSUANCE PROGRAM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STOCK ISSUANCE TERMS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Shares of Common Stock may be issued under the Stock Issuance Program through direct and immediate issuances without any intervening option grants. Each such stock issuance shall be evidenced by a Stock Issuance Agreement which complies with the terms specified below.</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Purchase Price.</w:t>
      </w:r>
    </w:p>
    <w:p>
      <w:pPr>
        <w:spacing w:after="0" w:line="207" w:lineRule="exact"/>
        <w:rPr>
          <w:sz w:val="20"/>
          <w:szCs w:val="20"/>
          <w:color w:val="auto"/>
        </w:rPr>
      </w:pPr>
    </w:p>
    <w:p>
      <w:pPr>
        <w:ind w:right="1999" w:firstLine="8"/>
        <w:spacing w:after="0" w:line="237" w:lineRule="auto"/>
        <w:tabs>
          <w:tab w:leader="none" w:pos="316"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 price per share shall be fixed by the Plan Administrator but shall not be less than eighty-five percent (85%) of the Fair Market Value per share of Common Stock on the issue date. However, the purchase price per share of Common Stock issued to a 10% Stockholder shall not be less than one hundred and ten percent (110%) of such Fair Market Value.</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316"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Section I of Article Four, shares of Common Stock may be issued under the Stock Issuance Program for any of the following items of consideration which the Plan Administrator may deem appropriate in each individual instance:</w:t>
      </w:r>
    </w:p>
    <w:p>
      <w:pPr>
        <w:spacing w:after="0" w:line="202" w:lineRule="exact"/>
        <w:rPr>
          <w:sz w:val="20"/>
          <w:szCs w:val="20"/>
          <w:color w:val="auto"/>
        </w:rPr>
      </w:pPr>
    </w:p>
    <w:p>
      <w:pPr>
        <w:ind w:left="420" w:hanging="412"/>
        <w:spacing w:after="0"/>
        <w:tabs>
          <w:tab w:leader="none" w:pos="4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or check made payable to the Corporation, or</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past services rendered to the Corporation (or any Parent or 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Vesting Provisions.</w:t>
      </w:r>
    </w:p>
    <w:p>
      <w:pPr>
        <w:spacing w:after="0" w:line="207" w:lineRule="exact"/>
        <w:rPr>
          <w:sz w:val="20"/>
          <w:szCs w:val="20"/>
          <w:color w:val="auto"/>
        </w:rPr>
      </w:pPr>
    </w:p>
    <w:p>
      <w:pPr>
        <w:ind w:right="1779" w:firstLine="8"/>
        <w:spacing w:after="0" w:line="268" w:lineRule="auto"/>
        <w:tabs>
          <w:tab w:leader="none" w:pos="316"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Common Stock issued under the Stock Issuance Program may, in the discretion of the Plan Administrator, be fully and immediately vested upon issuance or may vest in one or more installments over the Participant's period of Service or upon attainment of specified performance objectives. However, the Plan Administrator may not impose a vesting schedule upon any stock issuance effected under the Stock Issuance Program which is more restrictive than twenty percent (20%) per year vesting, with initial vesting to occur not later than one</w:t>
      </w:r>
    </w:p>
    <w:p>
      <w:pPr>
        <w:spacing w:after="0" w:line="1" w:lineRule="exact"/>
        <w:rPr>
          <w:rFonts w:ascii="Courier New" w:cs="Courier New" w:eastAsia="Courier New" w:hAnsi="Courier New"/>
          <w:sz w:val="16"/>
          <w:szCs w:val="16"/>
          <w:color w:val="auto"/>
        </w:rPr>
      </w:pPr>
    </w:p>
    <w:p>
      <w:pPr>
        <w:ind w:right="18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year after the issuance date. Such limitation shall not apply to any Common Stock issuances made to the officers of the Corporation, non-employee Board members or independent consultants.</w:t>
      </w:r>
    </w:p>
    <w:p>
      <w:pPr>
        <w:spacing w:after="0" w:line="203" w:lineRule="exact"/>
        <w:rPr>
          <w:rFonts w:ascii="Courier New" w:cs="Courier New" w:eastAsia="Courier New" w:hAnsi="Courier New"/>
          <w:sz w:val="16"/>
          <w:szCs w:val="16"/>
          <w:color w:val="auto"/>
        </w:rPr>
      </w:pPr>
    </w:p>
    <w:p>
      <w:pPr>
        <w:ind w:left="320" w:hanging="312"/>
        <w:spacing w:after="0"/>
        <w:tabs>
          <w:tab w:leader="none" w:pos="3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new, substituted or additional securities or other property (including</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money paid other than as a regular cash dividend) which the Participant may have the right to receive with respect to the Participant's unvested shares of Common Stock by reason of any stock dividend, stock split, recapitalization, combination of shares, exchange of shares or other change affecting the outstanding Common Stock as a class without the Corporation's receipt of consideration shall be issued subject to (i) the same vesting requirements applicable to the Participant's unvested shares of Common Stock and</w:t>
      </w:r>
    </w:p>
    <w:p>
      <w:pPr>
        <w:spacing w:after="0" w:line="8"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(ii) such escrow arrangements as the Plan Administrator shall deem appropriate.</w:t>
      </w:r>
    </w:p>
    <w:p>
      <w:pPr>
        <w:spacing w:after="0" w:line="223" w:lineRule="exact"/>
        <w:rPr>
          <w:rFonts w:ascii="Courier New" w:cs="Courier New" w:eastAsia="Courier New" w:hAnsi="Courier New"/>
          <w:sz w:val="18"/>
          <w:szCs w:val="18"/>
          <w:color w:val="auto"/>
        </w:rPr>
      </w:pPr>
    </w:p>
    <w:p>
      <w:pPr>
        <w:ind w:right="1779" w:firstLine="8"/>
        <w:spacing w:after="0" w:line="237" w:lineRule="auto"/>
        <w:tabs>
          <w:tab w:leader="none" w:pos="316"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Participant shall have full stockholder rights with respect to any shares of Common Stock issued to the Participant under the Stock Issuance Program, whether or not the Participant's interest in those shares is vested. Accordingly, the Participant shall have the right to vote such shares and to receive any regular cash dividends paid on such shares.</w:t>
      </w:r>
    </w:p>
    <w:p>
      <w:pPr>
        <w:spacing w:after="0" w:line="208" w:lineRule="exact"/>
        <w:rPr>
          <w:rFonts w:ascii="Courier New" w:cs="Courier New" w:eastAsia="Courier New" w:hAnsi="Courier New"/>
          <w:sz w:val="18"/>
          <w:szCs w:val="18"/>
          <w:color w:val="auto"/>
        </w:rPr>
      </w:pPr>
    </w:p>
    <w:p>
      <w:pPr>
        <w:ind w:right="1879" w:firstLine="8"/>
        <w:spacing w:after="0" w:line="238" w:lineRule="auto"/>
        <w:tabs>
          <w:tab w:leader="none" w:pos="316"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Should the Participant cease to remain in Service while holding one or more unvested shares of Common Stock issued under the Stock Issuance Program or should the performance objectives not be attained with respect to one or more such unvested shares of Common Stock, then those shares shall be immediately surrendered to the Corporation for cancellation, and the Participant shall have no further stockholder rights with respect to those shares. To the extent the surrendered shares were previously issued to the Participant for consideration paid in cash or cash equivalent (including the Participant's purchase-money indebtedness), the Corporation shall repay to the Participant the cash consideration paid for the surrendered shares and shall cancel the unpaid principal balance of any outstanding purchase-money note of the Participant attributable to such surrendered shares.</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316"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Administrator may in its discretion waive the surrender and cancellation of one or more unvested shares of Common Stock (or other assets attributable thereto) which would otherwise occur upon the non-completion of the vesting schedule applicable to those shares. Such waiver shall result in the immediate vesting of the Participant's interest in the shares of Common Stock as to which the waiver applies. Such waiver may be effected at any time, whether before or after the Participant's cessation of Service or the attainment or non-attainment of the applicable performance objectives.</w:t>
      </w:r>
    </w:p>
    <w:p>
      <w:pPr>
        <w:sectPr>
          <w:pgSz w:w="11900" w:h="16838" w:orient="portrait"/>
          <w:cols w:equalWidth="0" w:num="1">
            <w:col w:w="10219"/>
          </w:cols>
          <w:pgMar w:left="240" w:top="919" w:right="1440" w:bottom="0" w:gutter="0" w:footer="0" w:header="0"/>
        </w:sectPr>
      </w:pPr>
    </w:p>
    <w:bookmarkStart w:id="16" w:name="page17"/>
    <w:bookmarkEnd w:id="16"/>
    <w:p>
      <w:pPr>
        <w:ind w:right="1779"/>
        <w:spacing w:after="0" w:line="237" w:lineRule="auto"/>
        <w:rPr>
          <w:sz w:val="20"/>
          <w:szCs w:val="20"/>
          <w:color w:val="auto"/>
        </w:rPr>
      </w:pPr>
      <w:r>
        <w:rPr>
          <w:rFonts w:ascii="Courier New" w:cs="Courier New" w:eastAsia="Courier New" w:hAnsi="Courier New"/>
          <w:sz w:val="18"/>
          <w:szCs w:val="18"/>
          <w:color w:val="auto"/>
        </w:rPr>
        <w:t>C. First Refusal Rights. Until such time as the Common Stock is first registered under Section 12 of the 1934 Act, the Corporation shall have the right of first refusal with respect to any proposed disposition by the Participant (or any successor in interest) of any shares of Common Stock issued under the Stock Issuance Program. Such right of first refusal shall be exercisable in accordance with the terms established by the Plan Administrator and set forth in the document evidencing such right.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 CORPORATE TRANSACTION</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A. Upon the occurrence of a Corporate Transaction, all outstanding repurchase rights under the Stock Issuance Program shall terminate automatically, and the shares of Common Stock subject to those terminated rights shall immediately vest in full, except to the extent: (i) those repurchase rights are assigned to the successor corporation (or parent thereof) in connection with such Corporate Transaction or (ii) such accelerated vesting is precluded by other limitations imposed by the Plan Administrator at the time the repurchase right is issued.</w:t>
      </w:r>
    </w:p>
    <w:p>
      <w:pPr>
        <w:spacing w:after="0" w:line="18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 The Plan Administrator shall have the discretionary authority, exercisable either at the time the unvested shares are issued or any time while the Corporation's repurchase rights with respect to those shares remain outstanding, to provide that those rights shall automatically terminate on an accelerated basis, and the shares of Common Stock subject to those terminated rights shall immediately vest, in the event the Participant's Service should subsequently terminate by reason of an Involuntary Termination within a designated period (not to exceed eighteen (18) months) following the effective date of any Corporate Transaction in which those repurchase rights are assigned to the successor corporation (or parent thereof).</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III. SHARE ESCROW/LEGENDS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Unvested shares may, in the Plan Administrator's discretion, be held in escrow by the Corporation until the Participant's interest in such shares vests or may be issued directly to the Participant with restrictive legends on the certificates evidencing those unvested shares.</w:t>
      </w:r>
    </w:p>
    <w:p>
      <w:pPr>
        <w:sectPr>
          <w:pgSz w:w="11900" w:h="16838" w:orient="portrait"/>
          <w:cols w:equalWidth="0" w:num="1">
            <w:col w:w="10219"/>
          </w:cols>
          <w:pgMar w:left="240" w:top="344" w:right="1440" w:bottom="1440" w:gutter="0" w:footer="0" w:header="0"/>
        </w:sectPr>
      </w:pPr>
    </w:p>
    <w:bookmarkStart w:id="17" w:name="page18"/>
    <w:bookmarkEnd w:id="17"/>
    <w:p>
      <w:pPr>
        <w:ind w:left="3480"/>
        <w:spacing w:after="0"/>
        <w:rPr>
          <w:sz w:val="20"/>
          <w:szCs w:val="20"/>
          <w:color w:val="auto"/>
        </w:rPr>
      </w:pPr>
      <w:r>
        <w:rPr>
          <w:rFonts w:ascii="Courier New" w:cs="Courier New" w:eastAsia="Courier New" w:hAnsi="Courier New"/>
          <w:sz w:val="18"/>
          <w:szCs w:val="18"/>
          <w:color w:val="auto"/>
        </w:rPr>
        <w:t>ARTICLE FOUR</w:t>
      </w:r>
    </w:p>
    <w:p>
      <w:pPr>
        <w:ind w:left="3380"/>
        <w:spacing w:after="0" w:line="238" w:lineRule="auto"/>
        <w:rPr>
          <w:sz w:val="20"/>
          <w:szCs w:val="20"/>
          <w:color w:val="auto"/>
        </w:rPr>
      </w:pPr>
      <w:r>
        <w:rPr>
          <w:rFonts w:ascii="Courier New" w:cs="Courier New" w:eastAsia="Courier New" w:hAnsi="Courier New"/>
          <w:sz w:val="18"/>
          <w:szCs w:val="18"/>
          <w:color w:val="auto"/>
        </w:rPr>
        <w:t>MISCELLANEOUS</w:t>
      </w:r>
    </w:p>
    <w:p>
      <w:pPr>
        <w:spacing w:after="0"/>
        <w:rPr>
          <w:sz w:val="20"/>
          <w:szCs w:val="20"/>
          <w:color w:val="auto"/>
        </w:rPr>
      </w:pPr>
      <w:r>
        <w:rPr>
          <w:rFonts w:ascii="Courier New" w:cs="Courier New" w:eastAsia="Courier New" w:hAnsi="Courier New"/>
          <w:sz w:val="18"/>
          <w:szCs w:val="18"/>
          <w:color w:val="auto"/>
        </w:rPr>
        <w:t>I. FINANCING</w:t>
      </w:r>
    </w:p>
    <w:p>
      <w:pPr>
        <w:spacing w:after="0" w:line="20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Plan Administrator may permit any Optionee or Participant to pay the option exercise price under the Option Grant Program or the purchase price for shares issued under the Stock Issuance Program by delivering a full-recourse, interest bearing promissory note payable in one or more installments and secured by the purchased shares. In no event, however, may the maximum credit available to the Optionee or Participant exceed the sum of (i) the aggregate option exercise price or purchase price payable for the purchased shares (less the par value of those shares) plus (ii) any Federal, state and local income and employment tax liability incurred by the Optionee or the Participant in connection with the option exercise or share purchase.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 EFFECTIVE DATE AND TERM OF PLAN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 The Plan shall become effective when adopted by the Board, but no option granted under the Plan may be exercised, and no shares shall be issued under the Plan, until the Plan is approved by the Corporation's stockholders. If such stockholder approval is not obtained within twelve (12) months after the date of the Board's adoption of the Plan, then all options previously granted under the Plan shall terminate and cease to be outstanding, and no further options shall be granted and no shares shall be issued under the Plan. Subject to such limitation, the Plan Administrator may grant options and issue shares under the Plan at any time after the effective date of the Plan and before the date fixed herein for termination of the Plan.</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 The Plan shall terminate upon the earliest of (i) the expiration of the ten (10)-year period measured from the date the Plan is adopted by the Board, (ii) the date on which all shares available for issuance under the Plan shall have been issued as vested shares or (iii) the termination of all outstanding options in connection with a Corporate Transaction. All options and unvested stock issuances outstanding at the time of a clause (i) termination event shall continue to have full force and effect in accordance with the provisions of the documents evidencing those options or issuances.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III. AMENDMENT OF THE PLAN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 The Board shall have complete and exclusive power and authority to amend or modify the Plan in any or all respects. However, no such amendment or modification shall adversely affect the rights and obligations with respect to options or unvested stock issuances at the time outstanding under the Plan unless the Optionee or the Participant consents to such amendment or modification. In addition, certain amendments may require stockholder approval pursuant to applicable laws and regulations.</w:t>
      </w:r>
    </w:p>
    <w:p>
      <w:pPr>
        <w:spacing w:after="0" w:line="21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B. Options may be granted under the Option Grant Program and shares may be issued under the Stock Issuance Program which are in each instance in excess of the number of shares of Common Stock then available for issuance under the Plan, provided any excess shares actually issued under those programs shall be held in escrow until there is obtained stockholder approval of an amendment sufficiently increasing the number of shares of Common Stock available for issuance under the Plan. If such stockholder approval is not obtained within twelve (12) months after the date the first such excess grants or issuances are made, then (i) any unexercised options granted on the basis of such excess shares shall terminate and cease to be outstanding and (ii) the Corporation shall promptly refund to the Optionees and the Participants the exercise or purchase price paid for any excess shares issued under the Plan and held in escrow, together with interest (at the applicable Short Term Federal Rate) for the period the shares were held in escrow, and such shares shall thereupon be automatically cancelled and cease to be outstanding.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IV. USE OF PROCEEDS</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Any cash proceeds received by the Corporation from the sale of shares of Common Stock under the Plan shall be used for general corporate purposes.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 WITHHOLDING</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Corporation's obligation to deliver shares of Common Stock upon the exercise of any options granted under the Plan or upon the issuance or vesting of any shares issued under the Plan shall be subject to the satisfaction of all applicable Federal, state and local income and employment tax withholding requirements.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 REGULATORY APPROVALS</w:t>
      </w:r>
    </w:p>
    <w:p>
      <w:pPr>
        <w:sectPr>
          <w:pgSz w:w="11900" w:h="16838" w:orient="portrait"/>
          <w:cols w:equalWidth="0" w:num="1">
            <w:col w:w="10219"/>
          </w:cols>
          <w:pgMar w:left="240" w:top="919" w:right="1440" w:bottom="0" w:gutter="0" w:footer="0" w:header="0"/>
        </w:sectPr>
      </w:pPr>
    </w:p>
    <w:bookmarkStart w:id="18" w:name="page19"/>
    <w:bookmarkEnd w:id="18"/>
    <w:p>
      <w:pPr>
        <w:ind w:right="1999"/>
        <w:spacing w:after="0" w:line="237" w:lineRule="auto"/>
        <w:rPr>
          <w:sz w:val="20"/>
          <w:szCs w:val="20"/>
          <w:color w:val="auto"/>
        </w:rPr>
      </w:pPr>
      <w:r>
        <w:rPr>
          <w:rFonts w:ascii="Courier New" w:cs="Courier New" w:eastAsia="Courier New" w:hAnsi="Courier New"/>
          <w:sz w:val="18"/>
          <w:szCs w:val="18"/>
          <w:color w:val="auto"/>
        </w:rPr>
        <w:t>The implementation of the Plan, the granting of any options under the Plan and the issuance of any shares of Common Stock (i) upon the exercise of any option or (ii) under the Stock Issuance Program shall be subject to the Corporation's procurement of all approvals and permits required by regulatory authorities having jurisdiction over the Plan, the options granted under it and the shares of Common Stock issued pursuant to it.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VII. NO EMPLOYMENT OR SERVICE RIGHTS</w:t>
      </w:r>
    </w:p>
    <w:p>
      <w:pPr>
        <w:spacing w:after="0" w:line="207"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Nothing in the Plan shall confer upon the Optionee or the Participant any right to continue in Service for any period of specific duration or interfere with or otherwise restrict in any way the rights of the Corporation (or any Parent or Subsidiary employing or retaining such person) or of the Optionee or the Participant, which rights are hereby expressly reserved by each, to terminate such person's Service at any time for any reason, with or without cause.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VIII. FINANCIAL REPORTS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Corporation shall deliver a balance sheet and an income statement at least annually to each individual holding an outstanding option under the Plan, unless such individual is a key Employee whose duties in connection with the Corporation (or any Parent or Subsidiary) assure such individual access to equivalent information.</w:t>
      </w:r>
    </w:p>
    <w:p>
      <w:pPr>
        <w:sectPr>
          <w:pgSz w:w="11900" w:h="16838" w:orient="portrait"/>
          <w:cols w:equalWidth="0" w:num="1">
            <w:col w:w="10219"/>
          </w:cols>
          <w:pgMar w:left="240" w:top="344" w:right="1440" w:bottom="1440" w:gutter="0" w:footer="0" w:header="0"/>
        </w:sectPr>
      </w:pPr>
    </w:p>
    <w:bookmarkStart w:id="19" w:name="page20"/>
    <w:bookmarkEnd w:id="19"/>
    <w:p>
      <w:pPr>
        <w:ind w:left="3800"/>
        <w:spacing w:after="0"/>
        <w:rPr>
          <w:sz w:val="20"/>
          <w:szCs w:val="20"/>
          <w:color w:val="auto"/>
        </w:rPr>
      </w:pPr>
      <w:r>
        <w:rPr>
          <w:rFonts w:ascii="Courier New" w:cs="Courier New" w:eastAsia="Courier New" w:hAnsi="Courier New"/>
          <w:sz w:val="18"/>
          <w:szCs w:val="18"/>
          <w:color w:val="auto"/>
        </w:rPr>
        <w:t>APPENDIX</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definitions shall be in effect under the Plan: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Board shall mean the Corporation's Board of Directors.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Code shall mean the Internal Revenue Code of 1986, as amended.</w:t>
      </w:r>
    </w:p>
    <w:p>
      <w:pPr>
        <w:spacing w:after="0" w:line="207"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C. Committee shall mean a committee of one (1) or more Board members appointed by the Board to exercise one or more administrative functions under the Plan.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 Common Stock shall mean the Corporation's common stock.</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 Corporate Transaction shall mean either of the following stockholder-approved transactions to which the Corporation is a party:</w:t>
      </w:r>
    </w:p>
    <w:p>
      <w:pPr>
        <w:spacing w:after="0" w:line="208" w:lineRule="exact"/>
        <w:rPr>
          <w:sz w:val="20"/>
          <w:szCs w:val="20"/>
          <w:color w:val="auto"/>
        </w:rPr>
      </w:pPr>
    </w:p>
    <w:p>
      <w:pPr>
        <w:ind w:right="1779" w:firstLine="8"/>
        <w:spacing w:after="0" w:line="237" w:lineRule="auto"/>
        <w:tabs>
          <w:tab w:leader="none" w:pos="42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merger or consolidation in which securities possessing more than fifty percent (50%) of the total combined voting power of the Corporation's outstanding securities are transferred to a person or persons different from the persons holding those securities immediately prior to such transaction, or</w:t>
      </w:r>
    </w:p>
    <w:p>
      <w:pPr>
        <w:spacing w:after="0" w:line="207" w:lineRule="exact"/>
        <w:rPr>
          <w:rFonts w:ascii="Courier New" w:cs="Courier New" w:eastAsia="Courier New" w:hAnsi="Courier New"/>
          <w:sz w:val="18"/>
          <w:szCs w:val="18"/>
          <w:color w:val="auto"/>
        </w:rPr>
      </w:pPr>
    </w:p>
    <w:p>
      <w:pPr>
        <w:jc w:val="both"/>
        <w:ind w:right="1879" w:firstLine="8"/>
        <w:spacing w:after="0" w:line="290" w:lineRule="auto"/>
        <w:tabs>
          <w:tab w:leader="none" w:pos="527"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transfer or other disposition of all or substantially all of the Corporation's assets in complete liquidation or dissolution of the Corporation.</w:t>
      </w:r>
    </w:p>
    <w:p>
      <w:pPr>
        <w:spacing w:after="0" w:line="17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F. Corporation shall mean Radia Communications, Inc., a Delaware corporation, and any successor corporation to all or substantially all of the assets or voting stock of Radia Communications, Inc. which shall by appropriate action adopt the Plan.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G. Disability shall mean the inability of the Optionee or the Participant to engage in any substantial gainful activity by reason of any medically determinable physical or mental impairment and shall be determined by the Plan Administrator on the basis of such medical evidence as the Plan Administrator deems warranted under the circumstances.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 Employee shall mean an individual who is in the employ of the Corporation (or any Parent or Subsidiary), subject to the control and direction of the employer entity as to both the work to be performed and the manner and method of performance.</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I. Exercise Date shall mean the date on which the Corporation shall have received written notice of the option exercise.</w:t>
      </w:r>
    </w:p>
    <w:p>
      <w:pPr>
        <w:spacing w:after="0" w:line="208"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J. Fair Market Value per share of Common Stock on any relevant date shall be determined in accordance with the following provisions:</w:t>
      </w:r>
    </w:p>
    <w:p>
      <w:pPr>
        <w:spacing w:after="0" w:line="208" w:lineRule="exact"/>
        <w:rPr>
          <w:sz w:val="20"/>
          <w:szCs w:val="20"/>
          <w:color w:val="auto"/>
        </w:rPr>
      </w:pPr>
    </w:p>
    <w:p>
      <w:pPr>
        <w:ind w:right="1779" w:firstLine="8"/>
        <w:spacing w:after="0" w:line="271" w:lineRule="auto"/>
        <w:tabs>
          <w:tab w:leader="none" w:pos="421"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Common Stock is at the time traded on the Nasdaq National Market, then the Fair Market Value shall be the closing selling price per share of Common Stock on the date in question, as such price is reported by the National Association of Securities Dealers on the Nasdaq National Market and published in The Wall Street Journal. If there is no closing selling price for the Common Stock on the date in question, then the Fair Market Value shall be the closing selling price on the last preceding date for which such quotation exists.</w:t>
      </w:r>
    </w:p>
    <w:p>
      <w:pPr>
        <w:spacing w:after="0" w:line="187" w:lineRule="exact"/>
        <w:rPr>
          <w:rFonts w:ascii="Courier New" w:cs="Courier New" w:eastAsia="Courier New" w:hAnsi="Courier New"/>
          <w:sz w:val="16"/>
          <w:szCs w:val="16"/>
          <w:color w:val="auto"/>
        </w:rPr>
      </w:pPr>
    </w:p>
    <w:p>
      <w:pPr>
        <w:ind w:right="1999" w:firstLine="8"/>
        <w:spacing w:after="0" w:line="237" w:lineRule="auto"/>
        <w:tabs>
          <w:tab w:leader="none" w:pos="527"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Common Stock is at the time listed on any Stock Exchange, then the Fair Market Value shall be the closing selling price per share of Common Stock on the date in question on the Stock Exchange determined by the Plan Administrator to be the primary market for the Common Stock, as such price is officially quoted in the composite tape of transactions on such exchange and published in The Wall Street Journal. If there is no closing selling price for the Common Stock on the date in question, then the Fair Market Value shall be the closing selling price on the last preceding date for which such quotation exists.</w:t>
      </w:r>
    </w:p>
    <w:p>
      <w:pPr>
        <w:spacing w:after="0" w:line="213" w:lineRule="exact"/>
        <w:rPr>
          <w:rFonts w:ascii="Courier New" w:cs="Courier New" w:eastAsia="Courier New" w:hAnsi="Courier New"/>
          <w:sz w:val="18"/>
          <w:szCs w:val="18"/>
          <w:color w:val="auto"/>
        </w:rPr>
      </w:pPr>
    </w:p>
    <w:p>
      <w:pPr>
        <w:jc w:val="both"/>
        <w:ind w:right="1999" w:firstLine="8"/>
        <w:spacing w:after="0" w:line="237" w:lineRule="auto"/>
        <w:tabs>
          <w:tab w:leader="none" w:pos="632"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Common Stock is at the time neither listed on any Stock Exchange nor traded on the Nasdaq National Market, then the Fair Market Value shall be determined by the Plan Administrator after taking into account such factors as the Plan Administrator shall deem appropriate.</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K. Incentive Option shall mean an option which satisfies the requirements of Code Section 422.</w:t>
      </w:r>
    </w:p>
    <w:p>
      <w:pPr>
        <w:spacing w:after="0" w:line="208"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L. Involuntary Termination shall mean the termination of the Service of any individual which occurs by reason of:</w:t>
      </w:r>
    </w:p>
    <w:p>
      <w:pPr>
        <w:spacing w:after="0" w:line="208" w:lineRule="exact"/>
        <w:rPr>
          <w:sz w:val="20"/>
          <w:szCs w:val="20"/>
          <w:color w:val="auto"/>
        </w:rPr>
      </w:pPr>
    </w:p>
    <w:p>
      <w:pPr>
        <w:ind w:right="1879" w:firstLine="8"/>
        <w:spacing w:after="0" w:line="235" w:lineRule="auto"/>
        <w:tabs>
          <w:tab w:leader="none" w:pos="421"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individual's involuntary dismissal or discharge by the Corporation for reasons other than Misconduct, or</w:t>
      </w:r>
    </w:p>
    <w:p>
      <w:pPr>
        <w:sectPr>
          <w:pgSz w:w="11900" w:h="16838" w:orient="portrait"/>
          <w:cols w:equalWidth="0" w:num="1">
            <w:col w:w="10219"/>
          </w:cols>
          <w:pgMar w:left="240" w:top="919" w:right="1440" w:bottom="0" w:gutter="0" w:footer="0" w:header="0"/>
        </w:sectPr>
      </w:pPr>
    </w:p>
    <w:bookmarkStart w:id="20" w:name="page21"/>
    <w:bookmarkEnd w:id="20"/>
    <w:p>
      <w:pPr>
        <w:ind w:right="1779" w:firstLine="8"/>
        <w:spacing w:after="0" w:line="237" w:lineRule="auto"/>
        <w:tabs>
          <w:tab w:leader="none" w:pos="527"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individual's voluntary resignation following (A) a change in his or her position with the Corporation which materially reduces his or her duties and responsibilities or the level of management to which he or she reports, (B) a reduction in his or her level of compensation (including base salary, fringe benefits and target bonus under any corporate-performance based bonus or incentive programs) by more than fifteen percent (15%) or (C) a relocation of such individual's place of employment by more than fifty (50) miles, provided and only if such change, reduction or relocation is effected without the individual's consent.</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 Misconduct shall mean the commission of any act of fraud, embezzlement or dishonesty by the Optionee or Participant, any unauthorized use or disclosure by such person of confidential information or trade secrets of the Corporation (or any Parent or Subsidiary), or any other intentional misconduct by such person adversely affecting the business or affairs of the Corporation (or any Parent or Subsidiary) in a material manner. The foregoing definition shall not in any way preclude or restrict the right of the Corporation (or any Parent or Subsidiary) to discharge or dismiss any Optionee, Participant or other person in the Service of the Corporation (or any Parent or Subsidiary) for any other acts or omissions, but such other acts or omissions shall not be deemed, for purposes of the Plan, to constitute grounds for termination for Misconduct.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 1934 Act shall mean the Securities Exchange Act of 1934, as amended.</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O. Non-Statutory Option shall mean an option not intended to satisfy the requirements of Code Section 422.</w:t>
      </w:r>
    </w:p>
    <w:p>
      <w:pPr>
        <w:spacing w:after="0" w:line="208"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P. Option Grant Program shall mean the option grant program in effect under the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 Optionee shall mean any person to whom an option is granted under the Plan.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 Parent shall mean any corporation (other than the Corporation) in an unbroken chain of corporations ending with the Corporation, provided each corporation in the unbroken chain (other than the Corporation) owns, at the time of the determination, stock possessing fifty percent (50%) or more of the total combined voting power of all classes of stock in one of the other corporations in such chain.</w:t>
      </w:r>
    </w:p>
    <w:p>
      <w:pPr>
        <w:spacing w:after="0" w:line="210"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S. Participant shall mean any person who is issued shares of Common Stock under the Stock Issuance Program.</w:t>
      </w:r>
    </w:p>
    <w:p>
      <w:pPr>
        <w:spacing w:after="0" w:line="208"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 Plan shall mean the Corporation's 2000 Stock Option/Stock Issuance Plan, as set forth in this document.</w:t>
      </w:r>
    </w:p>
    <w:p>
      <w:pPr>
        <w:spacing w:after="0" w:line="20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U. Plan Administrator shall mean either the Board or the Committee acting in its capacity as administrator of the Plan.</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V. Service shall mean the provision of services to the Corporation (or any Parent or Subsidiary) by a person in the capacity of an Employee, a non-employee member of the board of directors or a consultant or independent advisor, except to the extent otherwise specifically provided in the documents evidencing the option grant.</w:t>
      </w: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W. Stock Exchange shall mean either the American Stock Exchange or the New York Stock Exchange.</w:t>
      </w:r>
    </w:p>
    <w:p>
      <w:pPr>
        <w:spacing w:after="0" w:line="208"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X. Stock Issuance Agreement shall mean the agreement entered into by the Corporation and the Participant at the time of issuance of shares of Common Stock under the Stock Issuance Program.</w:t>
      </w: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Y. Stock Issuance Program shall mean the stock issuance program in effect under the Plan.</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Z. Subsidiary shall mean any corporation (other than the Corporation) in an unbroken chain of corporations beginning with the Corporation, provided each corporation (other than the last corporation) in the unbroken chain owns, at the time of the determination, stock possessing fifty percent (50%) or more of the total combined voting power of all classes of stock in one of the other corporations in such chain.</w:t>
      </w:r>
    </w:p>
    <w:p>
      <w:pPr>
        <w:spacing w:after="0" w:line="210" w:lineRule="exact"/>
        <w:rPr>
          <w:sz w:val="20"/>
          <w:szCs w:val="20"/>
          <w:color w:val="auto"/>
        </w:rPr>
      </w:pPr>
    </w:p>
    <w:p>
      <w:pPr>
        <w:ind w:right="2199" w:firstLine="8"/>
        <w:spacing w:after="0" w:line="237" w:lineRule="auto"/>
        <w:tabs>
          <w:tab w:leader="none" w:pos="421"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 Stockholder shall mean the owner of stock (as determined under Code Section 424(d)) possessing more than ten percent (10%) of the total combined voting power of all classes of stock of the Corporation (or any Parent or Subsidiary).</w:t>
      </w:r>
    </w:p>
    <w:sectPr>
      <w:pgSz w:w="11900" w:h="16838" w:orient="portrait"/>
      <w:cols w:equalWidth="0" w:num="1">
        <w:col w:w="10219"/>
      </w:cols>
      <w:pgMar w:left="240" w:top="344" w:right="1440" w:bottom="74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5"/>
      <w:numFmt w:val="bullet"/>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1)"/>
      <w:numFmt w:val="lowerRoman"/>
      <w:start w:val="1"/>
    </w:lvl>
  </w:abstractNum>
  <w:abstractNum w:abstractNumId="6">
    <w:nsid w:val="628C895D"/>
    <w:multiLevelType w:val="hybridMultilevel"/>
    <w:lvl w:ilvl="0">
      <w:lvlJc w:val="left"/>
      <w:lvlText w:val="(%1)"/>
      <w:numFmt w:val="decimal"/>
      <w:start w:val="2"/>
    </w:lvl>
  </w:abstractNum>
  <w:abstractNum w:abstractNumId="7">
    <w:nsid w:val="333AB105"/>
    <w:multiLevelType w:val="hybridMultilevel"/>
    <w:lvl w:ilvl="0">
      <w:lvlJc w:val="left"/>
      <w:lvlText w:val="5"/>
      <w:numFmt w:val="bullet"/>
      <w:start w:val="1"/>
    </w:lvl>
  </w:abstractNum>
  <w:abstractNum w:abstractNumId="8">
    <w:nsid w:val="721DA317"/>
    <w:multiLevelType w:val="hybridMultilevel"/>
    <w:lvl w:ilvl="0">
      <w:lvlJc w:val="left"/>
      <w:lvlText w:val="(%1)"/>
      <w:numFmt w:val="decimal"/>
      <w:start w:val="214"/>
    </w:lvl>
  </w:abstractNum>
  <w:abstractNum w:abstractNumId="9">
    <w:nsid w:val="2443A858"/>
    <w:multiLevelType w:val="hybridMultilevel"/>
    <w:lvl w:ilvl="0">
      <w:lvlJc w:val="left"/>
      <w:lvlText w:val="%1."/>
      <w:numFmt w:val="upperLetter"/>
      <w:start w:val="9"/>
    </w:lvl>
  </w:abstractNum>
  <w:abstractNum w:abstractNumId="10">
    <w:nsid w:val="2D1D5AE9"/>
    <w:multiLevelType w:val="hybridMultilevel"/>
    <w:lvl w:ilvl="0">
      <w:lvlJc w:val="left"/>
      <w:lvlText w:val="%1."/>
      <w:numFmt w:val="upperLetter"/>
      <w:start w:val="35"/>
    </w:lvl>
  </w:abstractNum>
  <w:abstractNum w:abstractNumId="11">
    <w:nsid w:val="6763845E"/>
    <w:multiLevelType w:val="hybridMultilevel"/>
    <w:lvl w:ilvl="0">
      <w:lvlJc w:val="left"/>
      <w:lvlText w:val="(%1)"/>
      <w:numFmt w:val="lowerRoman"/>
      <w:start w:val="1"/>
    </w:lvl>
  </w:abstractNum>
  <w:abstractNum w:abstractNumId="12">
    <w:nsid w:val="75A2A8D4"/>
    <w:multiLevelType w:val="hybridMultilevel"/>
    <w:lvl w:ilvl="0">
      <w:lvlJc w:val="left"/>
      <w:lvlText w:val="%1."/>
      <w:numFmt w:val="upperLetter"/>
      <w:start w:val="61"/>
    </w:lvl>
  </w:abstractNum>
  <w:abstractNum w:abstractNumId="13">
    <w:nsid w:val="8EDBDAB"/>
    <w:multiLevelType w:val="hybridMultilevel"/>
    <w:lvl w:ilvl="0">
      <w:lvlJc w:val="left"/>
      <w:lvlText w:val="(%1)"/>
      <w:numFmt w:val="lowerRoman"/>
      <w:start w:val="1"/>
    </w:lvl>
  </w:abstractNum>
  <w:abstractNum w:abstractNumId="14">
    <w:nsid w:val="79838CB2"/>
    <w:multiLevelType w:val="hybridMultilevel"/>
    <w:lvl w:ilvl="0">
      <w:lvlJc w:val="left"/>
      <w:lvlText w:val="%1."/>
      <w:numFmt w:val="upperLetter"/>
      <w:start w:val="22"/>
    </w:lvl>
  </w:abstractNum>
  <w:abstractNum w:abstractNumId="15">
    <w:nsid w:val="4353D0CD"/>
    <w:multiLevelType w:val="hybridMultilevel"/>
    <w:lvl w:ilvl="0">
      <w:lvlJc w:val="left"/>
      <w:lvlText w:val="(%1)"/>
      <w:numFmt w:val="lowerRoman"/>
      <w:start w:val="1"/>
    </w:lvl>
  </w:abstractNum>
  <w:abstractNum w:abstractNumId="16">
    <w:nsid w:val="B03E0C6"/>
    <w:multiLevelType w:val="hybridMultilevel"/>
    <w:lvl w:ilvl="0">
      <w:lvlJc w:val="left"/>
      <w:lvlText w:val="%1."/>
      <w:numFmt w:val="upperLetter"/>
      <w:start w:val="9"/>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lowerRoman"/>
      <w:start w:val="1"/>
    </w:lvl>
  </w:abstractNum>
  <w:abstractNum w:abstractNumId="19">
    <w:nsid w:val="71F32454"/>
    <w:multiLevelType w:val="hybridMultilevel"/>
    <w:lvl w:ilvl="0">
      <w:lvlJc w:val="left"/>
      <w:lvlText w:val="%1."/>
      <w:numFmt w:val="decimal"/>
      <w:start w:val="2"/>
    </w:lvl>
  </w:abstractNum>
  <w:abstractNum w:abstractNumId="20">
    <w:nsid w:val="2CA88611"/>
    <w:multiLevelType w:val="hybridMultilevel"/>
    <w:lvl w:ilvl="0">
      <w:lvlJc w:val="left"/>
      <w:lvlText w:val="(%1)"/>
      <w:numFmt w:val="lowerRoman"/>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lowerRoman"/>
      <w:start w:val="1"/>
    </w:lvl>
  </w:abstractNum>
  <w:abstractNum w:abstractNumId="23">
    <w:nsid w:val="3A95F874"/>
    <w:multiLevelType w:val="hybridMultilevel"/>
    <w:lvl w:ilvl="0">
      <w:lvlJc w:val="left"/>
      <w:lvlText w:val="(%1)"/>
      <w:numFmt w:val="lowerRoman"/>
      <w:start w:val="5"/>
    </w:lvl>
  </w:abstractNum>
  <w:abstractNum w:abstractNumId="24">
    <w:nsid w:val="8138641"/>
    <w:multiLevelType w:val="hybridMultilevel"/>
    <w:lvl w:ilvl="0">
      <w:lvlJc w:val="left"/>
      <w:lvlText w:val="(%1)"/>
      <w:numFmt w:val="lowerRoman"/>
      <w:start w:val="6"/>
    </w:lvl>
  </w:abstractNum>
  <w:abstractNum w:abstractNumId="25">
    <w:nsid w:val="1E7FF521"/>
    <w:multiLevelType w:val="hybridMultilevel"/>
    <w:lvl w:ilvl="0">
      <w:lvlJc w:val="left"/>
      <w:lvlText w:val="%1."/>
      <w:numFmt w:val="decimal"/>
      <w:start w:val="2"/>
    </w:lvl>
  </w:abstractNum>
  <w:abstractNum w:abstractNumId="26">
    <w:nsid w:val="7C3DBD3D"/>
    <w:multiLevelType w:val="hybridMultilevel"/>
    <w:lvl w:ilvl="0">
      <w:lvlJc w:val="left"/>
      <w:lvlText w:val="(%1)"/>
      <w:numFmt w:val="lowerRoman"/>
      <w:start w:val="1"/>
    </w:lvl>
  </w:abstractNum>
  <w:abstractNum w:abstractNumId="27">
    <w:nsid w:val="737B8DDC"/>
    <w:multiLevelType w:val="hybridMultilevel"/>
    <w:lvl w:ilvl="0">
      <w:lvlJc w:val="left"/>
      <w:lvlText w:val="%1."/>
      <w:numFmt w:val="decimal"/>
      <w:start w:val="1"/>
    </w:lvl>
  </w:abstractNum>
  <w:abstractNum w:abstractNumId="28">
    <w:nsid w:val="6CEAF087"/>
    <w:multiLevelType w:val="hybridMultilevel"/>
    <w:lvl w:ilvl="0">
      <w:lvlJc w:val="left"/>
      <w:lvlText w:val="(%1)"/>
      <w:numFmt w:val="lowerRoman"/>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lowerRoman"/>
      <w:start w:val="1"/>
    </w:lvl>
  </w:abstractNum>
  <w:abstractNum w:abstractNumId="31">
    <w:nsid w:val="3006C83E"/>
    <w:multiLevelType w:val="hybridMultilevel"/>
    <w:lvl w:ilvl="0">
      <w:lvlJc w:val="left"/>
      <w:lvlText w:val="(%1)"/>
      <w:numFmt w:val="lowerRoman"/>
      <w:start w:val="1"/>
    </w:lvl>
  </w:abstractNum>
  <w:abstractNum w:abstractNumId="32">
    <w:nsid w:val="614FD4A1"/>
    <w:multiLevelType w:val="hybridMultilevel"/>
    <w:lvl w:ilvl="0">
      <w:lvlJc w:val="left"/>
      <w:lvlText w:val="(%1)"/>
      <w:numFmt w:val="lowerRoman"/>
      <w:start w:val="1"/>
    </w:lvl>
  </w:abstractNum>
  <w:abstractNum w:abstractNumId="33">
    <w:nsid w:val="419AC241"/>
    <w:multiLevelType w:val="hybridMultilevel"/>
    <w:lvl w:ilvl="0">
      <w:lvlJc w:val="left"/>
      <w:lvlText w:val="(%1)"/>
      <w:numFmt w:val="lowerRoman"/>
      <w:start w:val="2"/>
    </w:lvl>
  </w:abstractNum>
  <w:abstractNum w:abstractNumId="34">
    <w:nsid w:val="5577F8E1"/>
    <w:multiLevelType w:val="hybridMultilevel"/>
    <w:lvl w:ilvl="0">
      <w:lvlJc w:val="left"/>
      <w:lvlText w:val="%1."/>
      <w:numFmt w:val="upperLetter"/>
      <w:start w:val="2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2019-12-13T07:36:45Z</dcterms:created>
  <dcterms:modified xsi:type="dcterms:W3CDTF">2019-12-13T07:36:45Z</dcterms:modified>
</cp:coreProperties>
</file>