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8"/>
          <w:szCs w:val="18"/>
          <w:color w:val="auto"/>
        </w:rPr>
        <w:t>ACTEL CORPORATION</w:t>
      </w:r>
    </w:p>
    <w:p>
      <w:pPr>
        <w:jc w:val="right"/>
        <w:ind w:right="51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004934 10 5</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264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3280"/>
        <w:spacing w:after="0"/>
        <w:rPr>
          <w:sz w:val="20"/>
          <w:szCs w:val="20"/>
          <w:color w:val="auto"/>
        </w:rPr>
      </w:pPr>
      <w:r>
        <w:rPr>
          <w:rFonts w:ascii="Courier New" w:cs="Courier New" w:eastAsia="Courier New" w:hAnsi="Courier New"/>
          <w:sz w:val="18"/>
          <w:szCs w:val="18"/>
          <w:color w:val="auto"/>
        </w:rPr>
        <w:t>Dallas, Texas 75265</w:t>
      </w:r>
    </w:p>
    <w:p>
      <w:pPr>
        <w:ind w:left="2740"/>
        <w:spacing w:after="0" w:line="237" w:lineRule="auto"/>
        <w:rPr>
          <w:sz w:val="20"/>
          <w:szCs w:val="20"/>
          <w:color w:val="auto"/>
        </w:rPr>
      </w:pPr>
      <w:r>
        <w:rPr>
          <w:rFonts w:ascii="Courier New" w:cs="Courier New" w:eastAsia="Courier New" w:hAnsi="Courier New"/>
          <w:sz w:val="18"/>
          <w:szCs w:val="18"/>
          <w:color w:val="auto"/>
        </w:rPr>
        <w:t>Attention: Richard J. Agnich</w:t>
      </w:r>
    </w:p>
    <w:p>
      <w:pPr>
        <w:ind w:left="3480"/>
        <w:spacing w:after="0" w:line="238" w:lineRule="auto"/>
        <w:rPr>
          <w:sz w:val="20"/>
          <w:szCs w:val="20"/>
          <w:color w:val="auto"/>
        </w:rPr>
      </w:pPr>
      <w:r>
        <w:rPr>
          <w:rFonts w:ascii="Courier New" w:cs="Courier New" w:eastAsia="Courier New" w:hAnsi="Courier New"/>
          <w:sz w:val="18"/>
          <w:szCs w:val="18"/>
          <w:color w:val="auto"/>
        </w:rPr>
        <w:t>(972) 995-4855</w:t>
      </w:r>
    </w:p>
    <w:p>
      <w:pPr>
        <w:ind w:left="1900"/>
        <w:spacing w:after="0"/>
        <w:rPr>
          <w:sz w:val="20"/>
          <w:szCs w:val="20"/>
          <w:color w:val="auto"/>
        </w:rPr>
      </w:pPr>
      <w:r>
        <w:rPr>
          <w:rFonts w:ascii="Courier New" w:cs="Courier New" w:eastAsia="Courier New" w:hAnsi="Courier New"/>
          <w:sz w:val="18"/>
          <w:szCs w:val="18"/>
          <w:color w:val="auto"/>
        </w:rPr>
        <w:t>(Name, address and telephone number of person</w:t>
      </w:r>
    </w:p>
    <w:p>
      <w:pPr>
        <w:ind w:left="1700"/>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September 3, 1997</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w:t>
      </w:r>
    </w:p>
    <w:p>
      <w:pPr>
        <w:spacing w:after="0" w:line="17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8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w:t>
            </w:r>
          </w:p>
        </w:tc>
        <w:tc>
          <w:tcPr>
            <w:tcW w:w="940" w:type="dxa"/>
            <w:vAlign w:val="bottom"/>
          </w:tcPr>
          <w:p>
            <w:pPr>
              <w:spacing w:after="0"/>
              <w:rPr>
                <w:sz w:val="17"/>
                <w:szCs w:val="17"/>
                <w:color w:val="auto"/>
              </w:rPr>
            </w:pPr>
          </w:p>
        </w:tc>
        <w:tc>
          <w:tcPr>
            <w:tcW w:w="3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386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13D</w:t>
            </w:r>
          </w:p>
        </w:tc>
        <w:tc>
          <w:tcPr>
            <w:tcW w:w="36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Page 2 of 4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940" w:type="dxa"/>
            <w:vAlign w:val="bottom"/>
          </w:tcPr>
          <w:p>
            <w:pPr>
              <w:spacing w:after="0"/>
              <w:rPr>
                <w:sz w:val="17"/>
                <w:szCs w:val="17"/>
                <w:color w:val="auto"/>
              </w:rPr>
            </w:pP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Incorporated</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jc w:val="right"/>
        <w:ind w:right="1879"/>
        <w:spacing w:after="0"/>
        <w:rPr>
          <w:sz w:val="20"/>
          <w:szCs w:val="20"/>
          <w:color w:val="auto"/>
        </w:rPr>
      </w:pPr>
      <w:r>
        <w:rPr>
          <w:rFonts w:ascii="Courier New" w:cs="Courier New" w:eastAsia="Courier New" w:hAnsi="Courier New"/>
          <w:sz w:val="18"/>
          <w:szCs w:val="18"/>
          <w:color w:val="auto"/>
        </w:rPr>
        <w:t>(a)</w:t>
      </w:r>
    </w:p>
    <w:p>
      <w:pPr>
        <w:jc w:val="both"/>
        <w:ind w:left="860"/>
        <w:spacing w:after="0" w:line="237" w:lineRule="auto"/>
        <w:tabs>
          <w:tab w:leader="none" w:pos="800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(b)</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77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4SOURCE OF FUNDS OO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 2(d) or 2(e)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1">
            <w:col w:w="10219"/>
          </w:cols>
          <w:pgMar w:left="24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7579" w:hanging="1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7SOLE VOTING POWER NUMBER OF</w:t>
      </w:r>
    </w:p>
    <w:p>
      <w:pPr>
        <w:spacing w:after="0" w:line="5" w:lineRule="exact"/>
        <w:rPr>
          <w:rFonts w:ascii="Courier New" w:cs="Courier New" w:eastAsia="Courier New" w:hAnsi="Courier New"/>
          <w:sz w:val="16"/>
          <w:szCs w:val="16"/>
          <w:color w:val="auto"/>
        </w:rPr>
      </w:pPr>
    </w:p>
    <w:p>
      <w:pPr>
        <w:ind w:left="960" w:right="4939" w:firstLine="316"/>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SHARES 1,376,578 BENEFICIALLY</w:t>
      </w:r>
    </w:p>
    <w:p>
      <w:pPr>
        <w:spacing w:after="0" w:line="19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OWNED BY</w:t>
      </w:r>
    </w:p>
    <w:p>
      <w:pPr>
        <w:spacing w:after="0" w:line="4" w:lineRule="exact"/>
        <w:rPr>
          <w:rFonts w:ascii="Courier New" w:cs="Courier New" w:eastAsia="Courier New" w:hAnsi="Courier New"/>
          <w:sz w:val="16"/>
          <w:szCs w:val="16"/>
          <w:color w:val="auto"/>
        </w:rPr>
      </w:pPr>
    </w:p>
    <w:p>
      <w:pPr>
        <w:ind w:left="1160" w:right="809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REPORTING PERSON WITH</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VOTING POWER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SOLE DISPOSITIVE POWER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1,376,578</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SHARED DISPOSITIVE POWER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1,376,578</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14TYPE OF REPORTING PERSON CO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right="1779" w:firstLine="527"/>
        <w:spacing w:after="0" w:line="271" w:lineRule="auto"/>
        <w:rPr>
          <w:sz w:val="20"/>
          <w:szCs w:val="20"/>
          <w:color w:val="auto"/>
        </w:rPr>
      </w:pPr>
      <w:r>
        <w:rPr>
          <w:rFonts w:ascii="Courier New" w:cs="Courier New" w:eastAsia="Courier New" w:hAnsi="Courier New"/>
          <w:sz w:val="16"/>
          <w:szCs w:val="16"/>
          <w:color w:val="auto"/>
        </w:rPr>
        <w:t>This Amendment No. 4 to Schedule 13D amends and supplements the Statement on Schedule 13D initially filed with the Securities and Exchange Commission (the "SEC") on or about November 7, 1995, as amended and restated by Amendment No. 1 filed with the SEC on April 8, 1997, and further amended by Amendment No. 2 filed with the SEC on April 10, 1997, and further amended by Amendment No. 3 filed with the SEC on August 28, 1997 (the "Schedule 13D"), by Texas Instruments Incorporated ("TI"). Unless otherwise indicated, capitalized terms used herein shall have the respective meanings given such terms in the Schedule 13D.</w:t>
      </w:r>
    </w:p>
    <w:p>
      <w:pPr>
        <w:spacing w:after="0" w:line="18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left="1280" w:right="1999" w:hanging="640"/>
        <w:spacing w:after="0" w:line="236"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beneficially owns 1,376,578 shares of the Issuer Common Stock (representing approximately 6.6% of the outstanding shares of such class of securities).</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has the sole power to vote or to direct the vote and the sole power to dispose or to direct the disposition of 1,376,578 shares of Issuer Common Stock.</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transactions in the Issuer Common Stock were effected by TI since the date of the event requiring the filing of the most recent amendment to the Schedule 13D: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Date</w:t>
            </w:r>
          </w:p>
        </w:tc>
        <w:tc>
          <w:tcPr>
            <w:tcW w:w="1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No. of Shares</w:t>
            </w:r>
          </w:p>
        </w:tc>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Sale/Purchase</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Price per Share</w:t>
            </w:r>
          </w:p>
        </w:tc>
      </w:tr>
      <w:tr>
        <w:trPr>
          <w:trHeight w:val="405"/>
        </w:trPr>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8/26/97</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50,000</w:t>
            </w:r>
          </w:p>
        </w:tc>
        <w:tc>
          <w:tcPr>
            <w:tcW w:w="1840" w:type="dxa"/>
            <w:vAlign w:val="bottom"/>
          </w:tcPr>
          <w:p>
            <w:pPr>
              <w:ind w:left="520"/>
              <w:spacing w:after="0"/>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$20.50</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8/28/97</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w:t>
            </w:r>
          </w:p>
        </w:tc>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$20.25</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8/29/97</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w:t>
            </w:r>
          </w:p>
        </w:tc>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$20.25</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9/2/97</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w:t>
            </w:r>
          </w:p>
        </w:tc>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$20.25</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9/2/97</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w:t>
            </w:r>
          </w:p>
        </w:tc>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$20.38</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9/2/97</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w:t>
            </w:r>
          </w:p>
        </w:tc>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9/3/97</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$20.38</w:t>
            </w:r>
          </w:p>
        </w:tc>
      </w:tr>
    </w:tbl>
    <w:p>
      <w:pPr>
        <w:spacing w:after="0" w:line="200" w:lineRule="exact"/>
        <w:rPr>
          <w:sz w:val="20"/>
          <w:szCs w:val="20"/>
          <w:color w:val="auto"/>
        </w:rPr>
      </w:pPr>
    </w:p>
    <w:p>
      <w:pPr>
        <w:spacing w:after="0" w:line="209"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All of the above transactions were effected in brokers' transactions on the Nasdaq National Market pursuant to Rule 144 under the Securities Act of 1933, as amended. The price per share is the average price for the sale of such shares on the referenced date, excluding brokerage commissions.</w:t>
      </w:r>
    </w:p>
    <w:p>
      <w:pPr>
        <w:spacing w:after="0" w:line="203" w:lineRule="exact"/>
        <w:rPr>
          <w:sz w:val="20"/>
          <w:szCs w:val="20"/>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 of 4</w:t>
      </w:r>
    </w:p>
    <w:p>
      <w:pPr>
        <w:sectPr>
          <w:pgSz w:w="11900" w:h="16838" w:orient="portrait"/>
          <w:cols w:equalWidth="0" w:num="1">
            <w:col w:w="10219"/>
          </w:cols>
          <w:pgMar w:left="240" w:top="1330"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September 11, 1997</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A. Aylesworth</w:t>
      </w:r>
    </w:p>
    <w:p>
      <w:pPr>
        <w:spacing w:after="0" w:line="200" w:lineRule="exact"/>
        <w:rPr>
          <w:sz w:val="20"/>
          <w:szCs w:val="20"/>
          <w:color w:val="auto"/>
        </w:rPr>
      </w:pPr>
    </w:p>
    <w:p>
      <w:pPr>
        <w:sectPr>
          <w:pgSz w:w="11900" w:h="16838" w:orient="portrait"/>
          <w:cols w:equalWidth="0" w:num="3">
            <w:col w:w="3720" w:space="720"/>
            <w:col w:w="300" w:space="320"/>
            <w:col w:w="5159"/>
          </w:cols>
          <w:pgMar w:left="240" w:top="1122"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William A. Aylesworth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ectPr>
          <w:pgSz w:w="11900" w:h="16838" w:orient="portrait"/>
          <w:cols w:equalWidth="0" w:num="3">
            <w:col w:w="4340" w:space="720"/>
            <w:col w:w="640" w:space="100"/>
            <w:col w:w="441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Page 4 of 4</w:t>
      </w:r>
    </w:p>
    <w:sectPr>
      <w:pgSz w:w="11900" w:h="16838" w:orient="portrait"/>
      <w:cols w:equalWidth="0" w:num="1">
        <w:col w:w="1021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2019-12-16T08:55:02Z</dcterms:created>
  <dcterms:modified xsi:type="dcterms:W3CDTF">2019-12-16T08:55:02Z</dcterms:modified>
</cp:coreProperties>
</file>