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877972.xml.htm"/>
      <w:bookmarkStart w:id="1" w:name="kswkform4_17788779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Lizardi Rafael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12500 TI BOULEVARD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TEXAS INSTRUMENTS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TXN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Sr. Vice President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2"/>
        <w:gridCol w:w="931"/>
        <w:gridCol w:w="799"/>
        <w:gridCol w:w="618"/>
        <w:gridCol w:w="345"/>
        <w:gridCol w:w="921"/>
        <w:gridCol w:w="427"/>
        <w:gridCol w:w="1104"/>
        <w:gridCol w:w="1129"/>
        <w:gridCol w:w="978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5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2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2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47,734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174.81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133,219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32,119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307.8474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101,100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14,156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308.5448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86,944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1,459</w:t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309.4487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85,485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33,994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SLAT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NQ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174.81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47,734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01/27/2032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47,734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in Table 1 is a weighted average sale price. The sales were at prices ranging from $307.29 to $308.29.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in Table 1 is a weighted average sale price. The sales were at prices ranging from $308.30 to $309.16.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in Table 1 is a weighted average sale price. The sales were at prices ranging from $309.32 to $309.80. The Issuer undertakes to provide upon request a detailed breakout of the sale prices and the number of shares sold at each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option became exercisable in four equal annual installments beginning on January 27,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Thompson,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1660" TargetMode="External"/><Relationship Id="rId5" Type="http://schemas.openxmlformats.org/officeDocument/2006/relationships/hyperlink" Target="http://www.sec.gov/cgi-bin/browse-edgar?action=getcompany&amp;CIK=00000974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764</Words>
  <Characters>3992</Characters>
  <CharactersWithSpaces>4658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