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09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098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Lovett Melendy 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01/27/2011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53"/>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01/27/2011</w:t>
            </w: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96"/>
              </w:rPr>
              <w:t>12,500</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ind w:right="1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92,500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gridSpan w:val="3"/>
          </w:tcPr>
          <w:p>
            <w:pPr>
              <w:jc w:val="right"/>
              <w:ind w:right="219"/>
              <w:spacing w:after="0" w:line="214" w:lineRule="exact"/>
              <w:rPr>
                <w:sz w:val="20"/>
                <w:szCs w:val="20"/>
                <w:color w:val="auto"/>
              </w:rPr>
            </w:pPr>
            <w:r>
              <w:rPr>
                <w:rFonts w:ascii="Arial" w:cs="Arial" w:eastAsia="Arial" w:hAnsi="Arial"/>
                <w:sz w:val="17"/>
                <w:szCs w:val="17"/>
                <w:color w:val="0000FF"/>
              </w:rPr>
              <w:t>2,778.64</w:t>
            </w:r>
            <w:r>
              <w:rPr>
                <w:rFonts w:ascii="Arial" w:cs="Arial" w:eastAsia="Arial" w:hAnsi="Arial"/>
                <w:sz w:val="22"/>
                <w:szCs w:val="22"/>
                <w:color w:val="008000"/>
                <w:vertAlign w:val="superscript"/>
              </w:rPr>
              <w:t>(2)</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7"/>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jc w:val="right"/>
              <w:ind w:right="5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34.63</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01/27/2011</w:t>
            </w:r>
          </w:p>
        </w:tc>
        <w:tc>
          <w:tcPr>
            <w:tcW w:w="118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A</w:t>
            </w:r>
          </w:p>
        </w:tc>
        <w:tc>
          <w:tcPr>
            <w:tcW w:w="580" w:type="dxa"/>
            <w:vAlign w:val="bottom"/>
          </w:tcPr>
          <w:p>
            <w:pPr>
              <w:ind w:left="140"/>
              <w:spacing w:after="0"/>
              <w:rPr>
                <w:sz w:val="20"/>
                <w:szCs w:val="20"/>
                <w:color w:val="auto"/>
              </w:rPr>
            </w:pPr>
            <w:r>
              <w:rPr>
                <w:rFonts w:ascii="Arial" w:cs="Arial" w:eastAsia="Arial" w:hAnsi="Arial"/>
                <w:sz w:val="13"/>
                <w:szCs w:val="13"/>
                <w:color w:val="0000FF"/>
              </w:rPr>
              <w:t>37,500</w:t>
            </w:r>
          </w:p>
        </w:tc>
        <w:tc>
          <w:tcPr>
            <w:tcW w:w="36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01/27/2021</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3"/>
              <w:spacing w:after="0"/>
              <w:rPr>
                <w:sz w:val="20"/>
                <w:szCs w:val="20"/>
                <w:color w:val="auto"/>
              </w:rPr>
            </w:pPr>
            <w:r>
              <w:rPr>
                <w:rFonts w:ascii="Arial" w:cs="Arial" w:eastAsia="Arial" w:hAnsi="Arial"/>
                <w:sz w:val="17"/>
                <w:szCs w:val="17"/>
                <w:color w:val="0000FF"/>
                <w:w w:val="88"/>
              </w:rPr>
              <w:t>37,500</w:t>
            </w: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37,500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ind w:left="4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 Term Incentive Plan.</w:t>
      </w:r>
    </w:p>
    <w:p>
      <w:pPr>
        <w:spacing w:after="0" w:line="51" w:lineRule="exact"/>
        <w:rPr>
          <w:rFonts w:ascii="Arial" w:cs="Arial" w:eastAsia="Arial" w:hAnsi="Arial"/>
          <w:sz w:val="13"/>
          <w:szCs w:val="13"/>
          <w:color w:val="008000"/>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12-31-2010. (Interests in this account are denominated in units. Consequently, share amount shown is an estimate.) This statement does not include changes in beneficial ownership of shares held in such account occurring after 12-31-2010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27, 2012.</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Daniel M. Drory, Attorney</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01/31/2011</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948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2019-12-17T00:39:34Z</dcterms:created>
  <dcterms:modified xsi:type="dcterms:W3CDTF">2019-12-17T00:39:34Z</dcterms:modified>
</cp:coreProperties>
</file>