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DATE OF REPORT (DATE OF EARLIEST EVENT REPORTED): September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384810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377825</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Registrant’s news release dated September 9, 2010, regarding the Registrant’s outlook for the third quarter of 2010 attached hereto as Exhibit 99 is incorporated by reference herein.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September 9, 2010 (furnished pursuant to Item 7.01)</w:t>
            </w: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720" w:right="3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720" w:right="68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720" w:right="14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720" w:right="340" w:hanging="334"/>
        <w:spacing w:after="0" w:line="342" w:lineRule="auto"/>
        <w:tabs>
          <w:tab w:leader="none" w:pos="7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50" w:lineRule="exact"/>
        <w:rPr>
          <w:rFonts w:ascii="Arial" w:cs="Arial" w:eastAsia="Arial" w:hAnsi="Arial"/>
          <w:sz w:val="16"/>
          <w:szCs w:val="16"/>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rFonts w:ascii="Arial" w:cs="Arial" w:eastAsia="Arial" w:hAnsi="Arial"/>
          <w:sz w:val="18"/>
          <w:szCs w:val="18"/>
          <w:color w:val="auto"/>
        </w:rPr>
      </w:pPr>
    </w:p>
    <w:p>
      <w:pPr>
        <w:ind w:left="720" w:hanging="334"/>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720" w:hanging="33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720" w:right="320" w:hanging="334"/>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9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w:t>
      </w:r>
    </w:p>
    <w:p>
      <w:pPr>
        <w:sectPr>
          <w:pgSz w:w="11900" w:h="16894" w:orient="portrait"/>
          <w:cols w:equalWidth="0" w:num="1">
            <w:col w:w="11420"/>
          </w:cols>
          <w:pgMar w:left="240" w:top="61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looking statements to reflect subsequent events or circumstances.</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September 9,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2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third-quarter 2010 business outlook</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4:30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DALLAS (Sept. 9, 2010) – In a scheduled update to its business outlook for the third quarter of 2010, Texas Instruments Incorporated (TI) (NYSE: TXN) today revised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$3.62 – $3.78 billion, compared with the prior range of $3.55 – $3.85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EPS: $0.66 – $0.72, compared with the prior range of $0.64 – $0.74.</w:t>
      </w:r>
    </w:p>
    <w:p>
      <w:pPr>
        <w:spacing w:after="0" w:line="252" w:lineRule="exact"/>
        <w:rPr>
          <w:sz w:val="20"/>
          <w:szCs w:val="20"/>
          <w:color w:val="auto"/>
        </w:rPr>
      </w:pPr>
    </w:p>
    <w:p>
      <w:pPr>
        <w:ind w:right="1020"/>
        <w:spacing w:after="0" w:line="264" w:lineRule="auto"/>
        <w:rPr>
          <w:sz w:val="20"/>
          <w:szCs w:val="20"/>
          <w:color w:val="auto"/>
        </w:rPr>
      </w:pPr>
      <w:r>
        <w:rPr>
          <w:rFonts w:ascii="Arial" w:cs="Arial" w:eastAsia="Arial" w:hAnsi="Arial"/>
          <w:sz w:val="18"/>
          <w:szCs w:val="18"/>
          <w:color w:val="auto"/>
        </w:rPr>
        <w:t>The company will hold a conference call at 4:30 p.m. Central time today to discuss this update. This conference call will be available live at www.ti.com/ir. TI’s original third-quarter outlook was published in the company’s second-quarter 2010 earnings release on July 19, available at www.ti.com/ir. TI’s third quarter ends on September 30.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sectPr>
      <w:pgSz w:w="11900" w:h="16838" w:orient="portrait"/>
      <w:cols w:equalWidth="0" w:num="1">
        <w:col w:w="11420"/>
      </w:cols>
      <w:pgMar w:left="240" w:top="368" w:right="239" w:bottom="7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2019-12-10T03:14:43Z</dcterms:created>
  <dcterms:modified xsi:type="dcterms:W3CDTF">2019-12-10T03:14:43Z</dcterms:modified>
</cp:coreProperties>
</file>