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2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6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460" w:type="dxa"/>
            <w:vAlign w:val="bottom"/>
            <w:gridSpan w:val="6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restart"/>
          </w:tcPr>
          <w:p>
            <w:pPr>
              <w:jc w:val="center"/>
              <w:ind w:right="2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restart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PATSLEY PAMELA H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9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-1141095</wp:posOffset>
            </wp:positionV>
            <wp:extent cx="6991985" cy="5862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86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25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5"/>
        </w:trPr>
        <w:tc>
          <w:tcPr>
            <w:tcW w:w="3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06/16/2023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5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ind w:left="4160" w:right="5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32,662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222.27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222.27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178.09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57,942.92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-2029460</wp:posOffset>
            </wp:positionV>
            <wp:extent cx="29210" cy="2034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4"/>
        <w:spacing w:after="0" w:line="296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Leslie Mba, Attorney in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182591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2023-06-20T15:43:55Z</dcterms:created>
  <dcterms:modified xsi:type="dcterms:W3CDTF">2023-06-20T15:43:55Z</dcterms:modified>
</cp:coreProperties>
</file>