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16,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6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750289970</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3">
            <w:col w:w="2960" w:space="200"/>
            <w:col w:w="2540" w:space="200"/>
            <w:col w:w="4319"/>
          </w:cols>
          <w:pgMar w:left="240" w:top="852" w:right="1440" w:bottom="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Written communications pursuant to Rule 425 under the Securities Act (17 CFR 230.425)</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__ Soliciting material pursuant to Rule 14a-12 under the Exchange Act (17 CFR 240.14a-12)</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14d-2(b) under the Exchange Act (17 CFR 240.14d-2(b))</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__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September 16, 2004, Carrie S. Cox joined the Registrant's Board of Directors.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Ms. Cox serves on the Compensation and the Governance and Nominating Committees.</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8.01. Other Events.</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Registrant's news release dated September 16, 2004, regarding a share repurchase program and planned dividend increase,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Exhibits</w:t>
      </w:r>
    </w:p>
    <w:p>
      <w:pPr>
        <w:sectPr>
          <w:pgSz w:w="11900" w:h="16865"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65" w:orient="portrait"/>
          <w:cols w:equalWidth="0" w:num="2">
            <w:col w:w="1500" w:space="720"/>
            <w:col w:w="7999"/>
          </w:cols>
          <w:pgMar w:left="240" w:top="852" w:right="1440" w:bottom="0" w:gutter="0" w:footer="0" w:header="0"/>
          <w:type w:val="continuous"/>
        </w:sectPr>
      </w:pPr>
    </w:p>
    <w:p>
      <w:pPr>
        <w:spacing w:after="0" w:line="18" w:lineRule="exact"/>
        <w:rPr>
          <w:sz w:val="24"/>
          <w:szCs w:val="24"/>
          <w:color w:val="auto"/>
        </w:rPr>
      </w:pPr>
    </w:p>
    <w:p>
      <w:pPr>
        <w:ind w:left="2120" w:hanging="1691"/>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news release</w:t>
      </w:r>
    </w:p>
    <w:p>
      <w:pPr>
        <w:spacing w:after="0" w:line="4" w:lineRule="exact"/>
        <w:rPr>
          <w:rFonts w:ascii="Courier New" w:cs="Courier New" w:eastAsia="Courier New" w:hAnsi="Courier New"/>
          <w:sz w:val="18"/>
          <w:szCs w:val="18"/>
          <w:color w:val="auto"/>
        </w:rPr>
      </w:pPr>
    </w:p>
    <w:p>
      <w:pPr>
        <w:ind w:left="2120" w:right="30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September 16, 2004 regarding share repurchase program and planned dividend increase</w:t>
      </w:r>
    </w:p>
    <w:p>
      <w:pPr>
        <w:sectPr>
          <w:pgSz w:w="11900" w:h="16865" w:orient="portrait"/>
          <w:cols w:equalWidth="0" w:num="1">
            <w:col w:w="10219"/>
          </w:cols>
          <w:pgMar w:left="240" w:top="852" w:right="1440" w:bottom="0" w:gutter="0" w:footer="0" w:header="0"/>
          <w:type w:val="continuous"/>
        </w:sectPr>
      </w:pPr>
    </w:p>
    <w:bookmarkStart w:id="1" w:name="page2"/>
    <w:bookmarkEnd w:id="1"/>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timing of customer inventory adjustments;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17,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P. MARCH</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Kevin P. March</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2">
            <w:col w:w="3600" w:space="720"/>
            <w:col w:w="5899"/>
          </w:cols>
          <w:pgMar w:left="240" w:top="344" w:right="1440"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NEWS</w:t>
      </w:r>
      <w:r>
        <w:rPr>
          <w:sz w:val="20"/>
          <w:szCs w:val="20"/>
          <w:color w:val="auto"/>
        </w:rPr>
        <w:tab/>
      </w:r>
      <w:r>
        <w:rPr>
          <w:rFonts w:ascii="Courier New" w:cs="Courier New" w:eastAsia="Courier New" w:hAnsi="Courier New"/>
          <w:sz w:val="16"/>
          <w:szCs w:val="16"/>
          <w:color w:val="auto"/>
        </w:rPr>
        <w:t>RELEASE</w:t>
      </w:r>
    </w:p>
    <w:p>
      <w:pPr>
        <w:spacing w:after="0" w:line="238" w:lineRule="auto"/>
        <w:rPr>
          <w:sz w:val="20"/>
          <w:szCs w:val="20"/>
          <w:color w:val="auto"/>
        </w:rPr>
      </w:pPr>
      <w:r>
        <w:rPr>
          <w:rFonts w:ascii="Courier New" w:cs="Courier New" w:eastAsia="Courier New" w:hAnsi="Courier New"/>
          <w:sz w:val="18"/>
          <w:szCs w:val="18"/>
          <w:color w:val="auto"/>
        </w:rPr>
        <w:t>C-04044</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TI INCREASES RETURN TO SHAREHOLDERS WITH $1 BILLION STOCK BUYBACK</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MORE THAN 17% RAISE IN DIVIDEND</w:t>
      </w:r>
    </w:p>
    <w:p>
      <w:pPr>
        <w:spacing w:after="0" w:line="200" w:lineRule="exact"/>
        <w:rPr>
          <w:sz w:val="20"/>
          <w:szCs w:val="20"/>
          <w:color w:val="auto"/>
        </w:rPr>
      </w:pPr>
    </w:p>
    <w:p>
      <w:pPr>
        <w:spacing w:after="0" w:line="210"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DALLAS (Sept. 16, 2004) - Texas Instruments Incorporated (TI) (NYSE:TXN) today announced that its Board of Directors has authorized the company to repurchase $1 billion of its common stock.</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Additionally, the company plans to increase its quarterly cash dividend by more than 17 percent. TI's new quarterly dividend rate will be $0.025 per quarter, resulting in annual dividend payments of $0.10 per share. TI has paid dividends to its shareholders on an uninterrupted basis since June 1, 1962.</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has built leading positions in the industry's fastest growing markets. As a result, we have excellent growth opportunity, a healthy long-term financial outlook and a balance sheet that is the strongest in our history. This success enables us to increase the return we deliver our shareholders with a large stock buyback and a higher dividend," said Rich Templeton, TI's president and chief executive officer.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plans to repurchase shares at times and prices considered appropriate by the company. The share repurchase program announced today is in addition to the company's existing plan to repurchase 21 million shares authorized in February 2004.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 expects the first quarterly distribution of the new dividend will be payable November 22, 2004, to stockholders of record on November 1, 2004, contingent upon formal declaration by the Board of Directors at its regular meeting in October. TI currently pays a quarterly cash dividend of $0.02125, or $0.085 annually.</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had 1,731,077,633 shares outstanding at the end of the quarter, June 30, 2004.</w:t>
      </w:r>
    </w:p>
    <w:p>
      <w:pPr>
        <w:spacing w:after="0" w:line="203" w:lineRule="exact"/>
        <w:rPr>
          <w:sz w:val="20"/>
          <w:szCs w:val="20"/>
          <w:color w:val="auto"/>
        </w:rPr>
      </w:pPr>
    </w:p>
    <w:p>
      <w:pPr>
        <w:ind w:left="3800"/>
        <w:spacing w:after="0"/>
        <w:tabs>
          <w:tab w:leader="none" w:pos="4200" w:val="left"/>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9" w:lineRule="exact"/>
        <w:rPr>
          <w:rFonts w:ascii="Courier New" w:cs="Courier New" w:eastAsia="Courier New" w:hAnsi="Courier New"/>
          <w:sz w:val="18"/>
          <w:szCs w:val="18"/>
          <w:color w:val="auto"/>
        </w:rPr>
      </w:pPr>
    </w:p>
    <w:p>
      <w:pPr>
        <w:ind w:left="540" w:right="17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timing of customer inventory adjustments;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Losses or curtailments of purchases from key customers;</w:t>
      </w:r>
    </w:p>
    <w:p>
      <w:pPr>
        <w:sectPr>
          <w:pgSz w:w="11900" w:h="16838" w:orient="portrait"/>
          <w:cols w:equalWidth="0" w:num="1">
            <w:col w:w="10219"/>
          </w:cols>
          <w:pgMar w:left="240" w:top="717" w:right="1440" w:bottom="0" w:gutter="0" w:footer="0" w:header="0"/>
        </w:sectPr>
      </w:pPr>
    </w:p>
    <w:bookmarkStart w:id="3" w:name="page4"/>
    <w:bookmarkEnd w:id="3"/>
    <w:p>
      <w:pPr>
        <w:ind w:left="540" w:right="24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of TI's patent licensees and market conditions reducing royalty payments to TI;</w:t>
      </w:r>
    </w:p>
    <w:p>
      <w:pPr>
        <w:spacing w:after="0" w:line="208" w:lineRule="exact"/>
        <w:rPr>
          <w:rFonts w:ascii="Courier New" w:cs="Courier New" w:eastAsia="Courier New" w:hAnsi="Courier New"/>
          <w:sz w:val="18"/>
          <w:szCs w:val="18"/>
          <w:color w:val="auto"/>
        </w:rPr>
      </w:pPr>
    </w:p>
    <w:p>
      <w:pPr>
        <w:ind w:left="540" w:right="1579" w:hanging="532"/>
        <w:spacing w:after="0" w:line="23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w:t>
      </w:r>
    </w:p>
    <w:p>
      <w:pPr>
        <w:spacing w:after="0" w:line="20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99"/>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2019-12-13T07:26:22Z</dcterms:created>
  <dcterms:modified xsi:type="dcterms:W3CDTF">2019-12-13T07:26:22Z</dcterms:modified>
</cp:coreProperties>
</file>